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3175" w:rsidRPr="00CF19FD" w:rsidRDefault="00E23175" w:rsidP="00E23175">
      <w:pPr>
        <w:spacing w:line="300" w:lineRule="auto"/>
        <w:jc w:val="center"/>
        <w:rPr>
          <w:rFonts w:ascii="宋体" w:hAnsi="宋体"/>
          <w:b/>
          <w:sz w:val="32"/>
          <w:szCs w:val="32"/>
        </w:rPr>
      </w:pPr>
      <w:r w:rsidRPr="00CF19FD">
        <w:rPr>
          <w:rFonts w:ascii="宋体" w:hAnsi="宋体" w:hint="eastAsia"/>
          <w:b/>
          <w:sz w:val="32"/>
          <w:szCs w:val="32"/>
        </w:rPr>
        <w:t>《</w:t>
      </w:r>
      <w:r w:rsidR="00DF562D">
        <w:rPr>
          <w:rFonts w:ascii="宋体" w:hAnsi="宋体" w:hint="eastAsia"/>
          <w:b/>
          <w:sz w:val="32"/>
          <w:szCs w:val="32"/>
        </w:rPr>
        <w:t>地球与环境</w:t>
      </w:r>
      <w:r w:rsidRPr="00CF19FD">
        <w:rPr>
          <w:rFonts w:ascii="宋体" w:hAnsi="宋体" w:hint="eastAsia"/>
          <w:b/>
          <w:sz w:val="32"/>
          <w:szCs w:val="32"/>
        </w:rPr>
        <w:t>》论文写作参考</w:t>
      </w:r>
    </w:p>
    <w:p w:rsidR="00E23175" w:rsidRPr="008220DD" w:rsidRDefault="00E23175" w:rsidP="00E23175">
      <w:pPr>
        <w:spacing w:line="300" w:lineRule="auto"/>
        <w:jc w:val="left"/>
        <w:rPr>
          <w:rFonts w:ascii="宋体" w:hAnsi="宋体"/>
          <w:color w:val="0033CC"/>
          <w:sz w:val="24"/>
        </w:rPr>
      </w:pPr>
      <w:r>
        <w:rPr>
          <w:rFonts w:ascii="宋体" w:hAnsi="宋体" w:hint="eastAsia"/>
          <w:color w:val="0033CC"/>
          <w:sz w:val="24"/>
        </w:rPr>
        <w:t>1、</w:t>
      </w:r>
      <w:r w:rsidRPr="008220DD">
        <w:rPr>
          <w:rFonts w:ascii="宋体" w:hAnsi="宋体" w:hint="eastAsia"/>
          <w:color w:val="0033CC"/>
          <w:sz w:val="24"/>
        </w:rPr>
        <w:t>使用本模板撰写文章时请按照</w:t>
      </w:r>
      <w:r w:rsidRPr="008220DD">
        <w:rPr>
          <w:rFonts w:ascii="黑体" w:eastAsia="黑体" w:hAnsi="宋体" w:hint="eastAsia"/>
          <w:color w:val="0033CC"/>
          <w:sz w:val="24"/>
        </w:rPr>
        <w:t>蓝色提示</w:t>
      </w:r>
      <w:r>
        <w:rPr>
          <w:rFonts w:ascii="黑体" w:eastAsia="黑体" w:hAnsi="宋体" w:hint="eastAsia"/>
          <w:color w:val="0033CC"/>
          <w:sz w:val="24"/>
        </w:rPr>
        <w:t>,</w:t>
      </w:r>
      <w:r w:rsidRPr="008220DD">
        <w:rPr>
          <w:rFonts w:ascii="黑体" w:eastAsia="黑体" w:hAnsi="宋体" w:hint="eastAsia"/>
          <w:color w:val="0033CC"/>
          <w:sz w:val="24"/>
        </w:rPr>
        <w:t>定稿后请删掉</w:t>
      </w:r>
      <w:r w:rsidRPr="008220DD">
        <w:rPr>
          <w:rFonts w:ascii="宋体" w:hAnsi="宋体" w:hint="eastAsia"/>
          <w:color w:val="0033CC"/>
          <w:sz w:val="24"/>
        </w:rPr>
        <w:t>蓝色提示</w:t>
      </w:r>
      <w:r>
        <w:rPr>
          <w:rFonts w:ascii="宋体" w:hAnsi="宋体" w:hint="eastAsia"/>
          <w:color w:val="0033CC"/>
          <w:sz w:val="24"/>
        </w:rPr>
        <w:t>.</w:t>
      </w:r>
    </w:p>
    <w:p w:rsidR="00E23175" w:rsidRPr="008220DD" w:rsidRDefault="0088433E" w:rsidP="00E23175">
      <w:pPr>
        <w:spacing w:line="300" w:lineRule="auto"/>
        <w:rPr>
          <w:rFonts w:ascii="黑体" w:eastAsia="黑体" w:hAnsi="宋体"/>
          <w:color w:val="0033CC"/>
          <w:szCs w:val="21"/>
        </w:rPr>
      </w:pPr>
      <w:r>
        <w:rPr>
          <w:rFonts w:hint="eastAsia"/>
          <w:color w:val="0033CC"/>
          <w:sz w:val="24"/>
        </w:rPr>
        <w:t>2</w:t>
      </w:r>
      <w:r w:rsidR="00E23175">
        <w:rPr>
          <w:rFonts w:hint="eastAsia"/>
          <w:color w:val="0033CC"/>
          <w:sz w:val="24"/>
        </w:rPr>
        <w:t>、</w:t>
      </w:r>
      <w:r w:rsidR="00E23175" w:rsidRPr="008220DD">
        <w:rPr>
          <w:rFonts w:hint="eastAsia"/>
          <w:color w:val="0033CC"/>
          <w:sz w:val="24"/>
        </w:rPr>
        <w:t>使用国际标准的缩略词、符号和法定计量单位</w:t>
      </w:r>
      <w:r w:rsidR="00E23175">
        <w:rPr>
          <w:rFonts w:hint="eastAsia"/>
          <w:color w:val="0033CC"/>
          <w:sz w:val="24"/>
        </w:rPr>
        <w:t>.</w:t>
      </w:r>
      <w:r w:rsidR="00E23175" w:rsidRPr="008220DD">
        <w:rPr>
          <w:rFonts w:hint="eastAsia"/>
          <w:color w:val="0033CC"/>
          <w:sz w:val="24"/>
        </w:rPr>
        <w:t>符号及计量单位使用时应全文一致，正文中的缩略词在首次出现时</w:t>
      </w:r>
      <w:r w:rsidR="00E23175">
        <w:rPr>
          <w:rFonts w:hint="eastAsia"/>
          <w:color w:val="0033CC"/>
          <w:sz w:val="24"/>
        </w:rPr>
        <w:t>应给出中英文</w:t>
      </w:r>
      <w:r w:rsidR="00E23175" w:rsidRPr="008220DD">
        <w:rPr>
          <w:rFonts w:hint="eastAsia"/>
          <w:color w:val="0033CC"/>
          <w:sz w:val="24"/>
        </w:rPr>
        <w:t>全称</w:t>
      </w:r>
      <w:r w:rsidR="00E23175">
        <w:rPr>
          <w:rFonts w:hint="eastAsia"/>
          <w:color w:val="0033CC"/>
          <w:sz w:val="24"/>
        </w:rPr>
        <w:t xml:space="preserve">, </w:t>
      </w:r>
      <w:r w:rsidR="00E23175" w:rsidRPr="008220DD">
        <w:rPr>
          <w:rFonts w:hint="eastAsia"/>
          <w:color w:val="0033CC"/>
          <w:sz w:val="24"/>
        </w:rPr>
        <w:t>后附缩略词</w:t>
      </w:r>
      <w:r w:rsidR="00E23175">
        <w:rPr>
          <w:rFonts w:hint="eastAsia"/>
          <w:color w:val="0033CC"/>
          <w:sz w:val="24"/>
        </w:rPr>
        <w:t xml:space="preserve">, </w:t>
      </w:r>
      <w:r w:rsidR="00E23175" w:rsidRPr="008220DD">
        <w:rPr>
          <w:rFonts w:hint="eastAsia"/>
          <w:color w:val="0033CC"/>
          <w:sz w:val="24"/>
        </w:rPr>
        <w:t>并用括号括起，之后直接用缩略词，不再写全称</w:t>
      </w:r>
      <w:r w:rsidR="00E23175">
        <w:rPr>
          <w:rFonts w:hint="eastAsia"/>
          <w:color w:val="0033CC"/>
          <w:sz w:val="24"/>
        </w:rPr>
        <w:t>.</w:t>
      </w:r>
      <w:r w:rsidR="00E23175" w:rsidRPr="008220DD">
        <w:rPr>
          <w:rFonts w:hint="eastAsia"/>
          <w:color w:val="0033CC"/>
          <w:sz w:val="24"/>
        </w:rPr>
        <w:t xml:space="preserve"> </w:t>
      </w:r>
    </w:p>
    <w:p w:rsidR="00E23175" w:rsidRDefault="0088433E" w:rsidP="00994314">
      <w:pPr>
        <w:spacing w:line="300" w:lineRule="auto"/>
        <w:rPr>
          <w:rFonts w:ascii="黑体" w:eastAsia="黑体" w:hAnsi="宋体"/>
          <w:color w:val="0000CC"/>
          <w:szCs w:val="21"/>
        </w:rPr>
      </w:pPr>
      <w:r>
        <w:rPr>
          <w:rFonts w:hint="eastAsia"/>
          <w:color w:val="0000CC"/>
          <w:sz w:val="24"/>
        </w:rPr>
        <w:t>3</w:t>
      </w:r>
      <w:r w:rsidR="00E23175" w:rsidRPr="005E672A">
        <w:rPr>
          <w:rFonts w:hint="eastAsia"/>
          <w:color w:val="0000CC"/>
          <w:sz w:val="24"/>
        </w:rPr>
        <w:t>、公式、图表和参考文献不采用文件链接</w:t>
      </w:r>
      <w:r w:rsidR="00E23175" w:rsidRPr="005E672A">
        <w:rPr>
          <w:rFonts w:hint="eastAsia"/>
          <w:color w:val="0000CC"/>
          <w:sz w:val="24"/>
        </w:rPr>
        <w:t>.</w:t>
      </w:r>
    </w:p>
    <w:p w:rsidR="00994314" w:rsidRPr="00994314" w:rsidRDefault="00994314" w:rsidP="00994314">
      <w:pPr>
        <w:spacing w:line="300" w:lineRule="auto"/>
        <w:rPr>
          <w:rFonts w:ascii="黑体" w:eastAsia="黑体" w:hAnsi="宋体"/>
          <w:color w:val="0000CC"/>
          <w:szCs w:val="21"/>
        </w:rPr>
      </w:pPr>
    </w:p>
    <w:p w:rsidR="00994314" w:rsidRDefault="00994314" w:rsidP="00994314">
      <w:pPr>
        <w:spacing w:line="360" w:lineRule="exact"/>
        <w:ind w:firstLine="602"/>
        <w:jc w:val="center"/>
        <w:rPr>
          <w:b/>
          <w:color w:val="000000"/>
          <w:sz w:val="30"/>
          <w:szCs w:val="30"/>
        </w:rPr>
      </w:pPr>
      <w:r w:rsidRPr="00F647F6">
        <w:rPr>
          <w:b/>
          <w:color w:val="000000"/>
          <w:sz w:val="30"/>
          <w:szCs w:val="30"/>
        </w:rPr>
        <w:t>基于电生理信息的两种桑科植物叶片细胞代谢能比较</w:t>
      </w:r>
    </w:p>
    <w:p w:rsidR="00994314" w:rsidRPr="00F647F6" w:rsidRDefault="00994314" w:rsidP="00994314">
      <w:pPr>
        <w:spacing w:line="360" w:lineRule="exact"/>
        <w:ind w:firstLine="602"/>
        <w:jc w:val="center"/>
        <w:rPr>
          <w:b/>
          <w:color w:val="000000"/>
          <w:sz w:val="30"/>
          <w:szCs w:val="30"/>
        </w:rPr>
      </w:pPr>
      <w:r>
        <w:rPr>
          <w:rFonts w:ascii="宋体" w:hAnsi="宋体" w:hint="eastAsia"/>
          <w:b/>
          <w:color w:val="0000B8"/>
          <w:sz w:val="24"/>
        </w:rPr>
        <w:t>（</w:t>
      </w:r>
      <w:r w:rsidRPr="00895297">
        <w:rPr>
          <w:rFonts w:ascii="宋体" w:hAnsi="宋体" w:hint="eastAsia"/>
          <w:b/>
          <w:color w:val="0000B8"/>
          <w:sz w:val="24"/>
        </w:rPr>
        <w:t>简短明确）</w:t>
      </w:r>
    </w:p>
    <w:p w:rsidR="00994314" w:rsidRPr="00F647F6" w:rsidRDefault="00994314" w:rsidP="00994314">
      <w:pPr>
        <w:ind w:firstLine="420"/>
        <w:jc w:val="center"/>
        <w:rPr>
          <w:bCs/>
          <w:szCs w:val="21"/>
        </w:rPr>
      </w:pPr>
    </w:p>
    <w:p w:rsidR="00994314" w:rsidRPr="00F647F6" w:rsidRDefault="00994314" w:rsidP="00994314">
      <w:pPr>
        <w:ind w:firstLine="420"/>
        <w:jc w:val="center"/>
        <w:rPr>
          <w:szCs w:val="21"/>
        </w:rPr>
      </w:pPr>
      <w:r w:rsidRPr="00F647F6">
        <w:rPr>
          <w:bCs/>
          <w:szCs w:val="21"/>
        </w:rPr>
        <w:t>邓智先</w:t>
      </w:r>
      <w:r w:rsidRPr="00F647F6">
        <w:rPr>
          <w:bCs/>
          <w:szCs w:val="21"/>
          <w:vertAlign w:val="superscript"/>
        </w:rPr>
        <w:t>1</w:t>
      </w:r>
      <w:r w:rsidRPr="00F647F6">
        <w:rPr>
          <w:bCs/>
          <w:szCs w:val="21"/>
        </w:rPr>
        <w:t xml:space="preserve">, </w:t>
      </w:r>
      <w:r w:rsidRPr="00F647F6">
        <w:rPr>
          <w:bCs/>
          <w:szCs w:val="21"/>
        </w:rPr>
        <w:t>李朝婵</w:t>
      </w:r>
      <w:r w:rsidRPr="00F647F6">
        <w:rPr>
          <w:bCs/>
          <w:szCs w:val="21"/>
          <w:vertAlign w:val="superscript"/>
        </w:rPr>
        <w:t>1</w:t>
      </w:r>
      <w:r w:rsidRPr="00F647F6">
        <w:rPr>
          <w:bCs/>
          <w:szCs w:val="21"/>
        </w:rPr>
        <w:t xml:space="preserve">, </w:t>
      </w:r>
      <w:proofErr w:type="gramStart"/>
      <w:r w:rsidRPr="00F647F6">
        <w:rPr>
          <w:bCs/>
          <w:szCs w:val="21"/>
        </w:rPr>
        <w:t>吴沿友</w:t>
      </w:r>
      <w:proofErr w:type="gramEnd"/>
      <w:r w:rsidRPr="00F647F6">
        <w:rPr>
          <w:bCs/>
          <w:szCs w:val="21"/>
          <w:vertAlign w:val="superscript"/>
        </w:rPr>
        <w:t>2, *</w:t>
      </w:r>
      <w:r w:rsidRPr="00895297">
        <w:rPr>
          <w:rFonts w:ascii="宋体" w:hAnsi="宋体" w:hint="eastAsia"/>
          <w:b/>
          <w:color w:val="0000B8"/>
          <w:sz w:val="24"/>
        </w:rPr>
        <w:t>（通</w:t>
      </w:r>
      <w:r w:rsidRPr="0093220B">
        <w:rPr>
          <w:rFonts w:ascii="宋体" w:hAnsi="宋体" w:hint="eastAsia"/>
          <w:b/>
          <w:color w:val="0000CC"/>
          <w:sz w:val="24"/>
        </w:rPr>
        <w:t>讯</w:t>
      </w:r>
      <w:r>
        <w:rPr>
          <w:rFonts w:ascii="宋体" w:hAnsi="宋体" w:hint="eastAsia"/>
          <w:b/>
          <w:color w:val="0000CC"/>
          <w:sz w:val="24"/>
        </w:rPr>
        <w:t>作者</w:t>
      </w:r>
      <w:r w:rsidRPr="0093220B">
        <w:rPr>
          <w:rFonts w:ascii="宋体" w:hAnsi="宋体" w:hint="eastAsia"/>
          <w:b/>
          <w:color w:val="0000CC"/>
          <w:sz w:val="24"/>
        </w:rPr>
        <w:t>有</w:t>
      </w:r>
      <w:r>
        <w:rPr>
          <w:rFonts w:ascii="宋体" w:hAnsi="宋体" w:hint="eastAsia"/>
          <w:b/>
          <w:color w:val="0000CC"/>
          <w:sz w:val="24"/>
        </w:rPr>
        <w:t>上标</w:t>
      </w:r>
      <w:r w:rsidRPr="0093220B">
        <w:rPr>
          <w:rFonts w:ascii="仿宋_GB2312" w:hint="eastAsia"/>
          <w:color w:val="0000CC"/>
          <w:sz w:val="28"/>
          <w:szCs w:val="28"/>
        </w:rPr>
        <w:t>†</w:t>
      </w:r>
      <w:r w:rsidRPr="00895297">
        <w:rPr>
          <w:rFonts w:ascii="宋体" w:hAnsi="宋体" w:hint="eastAsia"/>
          <w:b/>
          <w:color w:val="0000B8"/>
          <w:sz w:val="24"/>
        </w:rPr>
        <w:t>）</w:t>
      </w:r>
    </w:p>
    <w:p w:rsidR="00994314" w:rsidRPr="00F647F6" w:rsidRDefault="00994314" w:rsidP="00994314">
      <w:pPr>
        <w:ind w:firstLine="420"/>
        <w:jc w:val="center"/>
        <w:rPr>
          <w:bCs/>
          <w:szCs w:val="21"/>
        </w:rPr>
      </w:pPr>
    </w:p>
    <w:p w:rsidR="00994314" w:rsidRDefault="00994314" w:rsidP="00994314">
      <w:pPr>
        <w:ind w:firstLine="420"/>
        <w:jc w:val="center"/>
        <w:rPr>
          <w:szCs w:val="21"/>
        </w:rPr>
      </w:pPr>
      <w:r w:rsidRPr="00F647F6">
        <w:rPr>
          <w:szCs w:val="21"/>
        </w:rPr>
        <w:t>（</w:t>
      </w:r>
      <w:r w:rsidRPr="00F647F6">
        <w:rPr>
          <w:szCs w:val="21"/>
        </w:rPr>
        <w:t>1.</w:t>
      </w:r>
      <w:r w:rsidRPr="00F647F6">
        <w:rPr>
          <w:szCs w:val="21"/>
        </w:rPr>
        <w:t>贵州师范大学</w:t>
      </w:r>
      <w:r w:rsidRPr="00F647F6">
        <w:rPr>
          <w:szCs w:val="21"/>
        </w:rPr>
        <w:t xml:space="preserve"> </w:t>
      </w:r>
      <w:r w:rsidRPr="00F647F6">
        <w:rPr>
          <w:szCs w:val="21"/>
        </w:rPr>
        <w:t>生命科学学院</w:t>
      </w:r>
      <w:r w:rsidRPr="00F647F6">
        <w:rPr>
          <w:szCs w:val="21"/>
        </w:rPr>
        <w:t>/</w:t>
      </w:r>
      <w:r w:rsidRPr="00F647F6">
        <w:rPr>
          <w:color w:val="000000"/>
          <w:szCs w:val="21"/>
        </w:rPr>
        <w:t>贵州省植物生理与发育调控重点实验室</w:t>
      </w:r>
      <w:r w:rsidRPr="00F647F6">
        <w:rPr>
          <w:szCs w:val="21"/>
        </w:rPr>
        <w:t>，贵阳</w:t>
      </w:r>
      <w:r w:rsidRPr="00F647F6">
        <w:rPr>
          <w:szCs w:val="21"/>
        </w:rPr>
        <w:t xml:space="preserve"> 550001</w:t>
      </w:r>
      <w:r w:rsidRPr="00F647F6">
        <w:rPr>
          <w:szCs w:val="21"/>
        </w:rPr>
        <w:t>；</w:t>
      </w:r>
      <w:r w:rsidRPr="00F647F6">
        <w:rPr>
          <w:szCs w:val="21"/>
        </w:rPr>
        <w:t xml:space="preserve"> 2.</w:t>
      </w:r>
      <w:r w:rsidRPr="00F647F6">
        <w:rPr>
          <w:szCs w:val="21"/>
        </w:rPr>
        <w:t>中国科学院地球化学研究所</w:t>
      </w:r>
      <w:r w:rsidRPr="00F647F6">
        <w:rPr>
          <w:szCs w:val="21"/>
        </w:rPr>
        <w:t xml:space="preserve"> </w:t>
      </w:r>
      <w:r w:rsidRPr="00F647F6">
        <w:rPr>
          <w:szCs w:val="21"/>
        </w:rPr>
        <w:t>环境地球化学国家重点实验室，贵阳</w:t>
      </w:r>
      <w:r w:rsidRPr="00F647F6">
        <w:rPr>
          <w:szCs w:val="21"/>
        </w:rPr>
        <w:t xml:space="preserve"> 550081</w:t>
      </w:r>
      <w:r w:rsidRPr="00F647F6">
        <w:rPr>
          <w:szCs w:val="21"/>
        </w:rPr>
        <w:t>）</w:t>
      </w:r>
    </w:p>
    <w:p w:rsidR="00994314" w:rsidRPr="00F647F6" w:rsidRDefault="00994314" w:rsidP="00994314">
      <w:pPr>
        <w:ind w:firstLine="420"/>
        <w:jc w:val="center"/>
        <w:rPr>
          <w:szCs w:val="21"/>
        </w:rPr>
      </w:pPr>
      <w:r>
        <w:rPr>
          <w:rFonts w:ascii="宋体" w:hAnsi="宋体" w:hint="eastAsia"/>
          <w:b/>
          <w:color w:val="0000B8"/>
          <w:sz w:val="24"/>
        </w:rPr>
        <w:t>（</w:t>
      </w:r>
      <w:r w:rsidRPr="00093C8D">
        <w:rPr>
          <w:rFonts w:ascii="宋体" w:hAnsi="宋体" w:hint="eastAsia"/>
          <w:b/>
          <w:color w:val="0000B8"/>
          <w:sz w:val="24"/>
        </w:rPr>
        <w:t>全称到院</w:t>
      </w:r>
      <w:r>
        <w:rPr>
          <w:rFonts w:ascii="宋体" w:hAnsi="宋体" w:hint="eastAsia"/>
          <w:b/>
          <w:color w:val="0000B8"/>
          <w:sz w:val="24"/>
        </w:rPr>
        <w:t>或</w:t>
      </w:r>
      <w:r w:rsidRPr="00093C8D">
        <w:rPr>
          <w:rFonts w:ascii="宋体" w:hAnsi="宋体" w:hint="eastAsia"/>
          <w:b/>
          <w:color w:val="0000B8"/>
          <w:sz w:val="24"/>
        </w:rPr>
        <w:t>系）</w:t>
      </w:r>
    </w:p>
    <w:p w:rsidR="00994314" w:rsidRPr="00F647F6" w:rsidRDefault="00994314" w:rsidP="00994314">
      <w:pPr>
        <w:ind w:firstLine="420"/>
        <w:rPr>
          <w:szCs w:val="21"/>
        </w:rPr>
      </w:pPr>
    </w:p>
    <w:p w:rsidR="00994314" w:rsidRPr="00F647F6" w:rsidRDefault="00994314" w:rsidP="00994314">
      <w:pPr>
        <w:rPr>
          <w:szCs w:val="21"/>
        </w:rPr>
      </w:pPr>
      <w:r w:rsidRPr="00F647F6">
        <w:rPr>
          <w:b/>
          <w:bCs/>
          <w:szCs w:val="21"/>
        </w:rPr>
        <w:t>摘</w:t>
      </w:r>
      <w:r w:rsidRPr="00F647F6">
        <w:rPr>
          <w:b/>
          <w:bCs/>
          <w:szCs w:val="21"/>
        </w:rPr>
        <w:t xml:space="preserve"> </w:t>
      </w:r>
      <w:r w:rsidRPr="00F647F6">
        <w:rPr>
          <w:b/>
          <w:bCs/>
          <w:szCs w:val="21"/>
        </w:rPr>
        <w:t>要</w:t>
      </w:r>
      <w:r w:rsidRPr="00F647F6">
        <w:rPr>
          <w:szCs w:val="21"/>
        </w:rPr>
        <w:t>：</w:t>
      </w:r>
      <w:bookmarkStart w:id="0" w:name="_Hlk36720465"/>
      <w:r w:rsidRPr="00F647F6">
        <w:rPr>
          <w:szCs w:val="21"/>
        </w:rPr>
        <w:t>植物的细胞代谢</w:t>
      </w:r>
      <w:proofErr w:type="gramStart"/>
      <w:r w:rsidRPr="00F647F6">
        <w:rPr>
          <w:szCs w:val="21"/>
        </w:rPr>
        <w:t>能可以</w:t>
      </w:r>
      <w:proofErr w:type="gramEnd"/>
      <w:r w:rsidRPr="00F647F6">
        <w:rPr>
          <w:szCs w:val="21"/>
        </w:rPr>
        <w:t>表征植物的生理活性和</w:t>
      </w:r>
      <w:proofErr w:type="gramStart"/>
      <w:r w:rsidRPr="00F647F6">
        <w:rPr>
          <w:szCs w:val="21"/>
        </w:rPr>
        <w:t>源库</w:t>
      </w:r>
      <w:proofErr w:type="gramEnd"/>
      <w:r w:rsidRPr="00F647F6">
        <w:rPr>
          <w:szCs w:val="21"/>
        </w:rPr>
        <w:t>状况，而植物的细胞代谢能可由细胞的生理电容、生理电阻和生理阻抗来表征。本研究以桑科</w:t>
      </w:r>
      <w:proofErr w:type="gramStart"/>
      <w:r w:rsidRPr="00F647F6">
        <w:rPr>
          <w:szCs w:val="21"/>
        </w:rPr>
        <w:t>植物构树</w:t>
      </w:r>
      <w:proofErr w:type="gramEnd"/>
      <w:r w:rsidRPr="00F647F6">
        <w:rPr>
          <w:szCs w:val="21"/>
        </w:rPr>
        <w:t>(</w:t>
      </w:r>
      <w:proofErr w:type="spellStart"/>
      <w:r w:rsidRPr="00F647F6">
        <w:rPr>
          <w:i/>
          <w:iCs/>
          <w:szCs w:val="21"/>
        </w:rPr>
        <w:t>Broussonetia</w:t>
      </w:r>
      <w:proofErr w:type="spellEnd"/>
      <w:r w:rsidRPr="00F647F6">
        <w:rPr>
          <w:i/>
          <w:iCs/>
          <w:szCs w:val="21"/>
        </w:rPr>
        <w:t xml:space="preserve"> </w:t>
      </w:r>
      <w:proofErr w:type="spellStart"/>
      <w:r w:rsidRPr="00F647F6">
        <w:rPr>
          <w:i/>
          <w:iCs/>
          <w:szCs w:val="21"/>
        </w:rPr>
        <w:t>papyrifera</w:t>
      </w:r>
      <w:proofErr w:type="spellEnd"/>
      <w:r w:rsidRPr="00F647F6">
        <w:rPr>
          <w:szCs w:val="21"/>
        </w:rPr>
        <w:t>)</w:t>
      </w:r>
      <w:r w:rsidRPr="00F647F6">
        <w:rPr>
          <w:szCs w:val="21"/>
        </w:rPr>
        <w:t>和桑树</w:t>
      </w:r>
      <w:r w:rsidRPr="00F647F6">
        <w:rPr>
          <w:szCs w:val="21"/>
        </w:rPr>
        <w:t>(</w:t>
      </w:r>
      <w:proofErr w:type="spellStart"/>
      <w:r w:rsidRPr="00F647F6">
        <w:rPr>
          <w:i/>
          <w:iCs/>
          <w:szCs w:val="21"/>
        </w:rPr>
        <w:t>Morus</w:t>
      </w:r>
      <w:proofErr w:type="spellEnd"/>
      <w:r w:rsidRPr="00F647F6">
        <w:rPr>
          <w:i/>
          <w:iCs/>
          <w:szCs w:val="21"/>
        </w:rPr>
        <w:t xml:space="preserve"> alba</w:t>
      </w:r>
      <w:r w:rsidRPr="00F647F6">
        <w:rPr>
          <w:szCs w:val="21"/>
        </w:rPr>
        <w:t>)</w:t>
      </w:r>
      <w:r w:rsidRPr="00F647F6">
        <w:rPr>
          <w:szCs w:val="21"/>
        </w:rPr>
        <w:t>为例研究了不同夹持力下生理电阻、生理阻抗和生理电容的特征。先依据吉布斯自由能方程和</w:t>
      </w:r>
      <w:r w:rsidRPr="00F647F6">
        <w:rPr>
          <w:szCs w:val="21"/>
        </w:rPr>
        <w:t>Nernst</w:t>
      </w:r>
      <w:r w:rsidRPr="00F647F6">
        <w:rPr>
          <w:szCs w:val="21"/>
        </w:rPr>
        <w:t>方程构建模型，再基于模型的各个参数联合计算植物叶片细胞代谢能。结果表明，基于电阻计算和基于阻抗计算所获得的自由能相差不大；桑树叶片细胞的自由能</w:t>
      </w:r>
      <w:r w:rsidRPr="00F647F6">
        <w:rPr>
          <w:color w:val="000000"/>
          <w:kern w:val="0"/>
          <w:szCs w:val="21"/>
        </w:rPr>
        <w:t>（</w:t>
      </w:r>
      <w:r w:rsidRPr="00F647F6">
        <w:rPr>
          <w:szCs w:val="21"/>
        </w:rPr>
        <w:t>8.858×10</w:t>
      </w:r>
      <w:r w:rsidRPr="00F647F6">
        <w:rPr>
          <w:szCs w:val="21"/>
          <w:vertAlign w:val="superscript"/>
        </w:rPr>
        <w:t xml:space="preserve">-12 </w:t>
      </w:r>
      <w:r w:rsidRPr="00F647F6">
        <w:rPr>
          <w:szCs w:val="21"/>
        </w:rPr>
        <w:t>J</w:t>
      </w:r>
      <w:r w:rsidRPr="00F647F6">
        <w:rPr>
          <w:color w:val="000000"/>
          <w:kern w:val="0"/>
          <w:szCs w:val="21"/>
        </w:rPr>
        <w:t>）</w:t>
      </w:r>
      <w:r w:rsidRPr="00F647F6">
        <w:rPr>
          <w:szCs w:val="21"/>
        </w:rPr>
        <w:t>与构树叶片细胞自由能（</w:t>
      </w:r>
      <w:r w:rsidRPr="00F647F6">
        <w:rPr>
          <w:szCs w:val="21"/>
        </w:rPr>
        <w:t>8.486×10</w:t>
      </w:r>
      <w:r w:rsidRPr="00F647F6">
        <w:rPr>
          <w:szCs w:val="21"/>
          <w:vertAlign w:val="superscript"/>
        </w:rPr>
        <w:t xml:space="preserve">-12 </w:t>
      </w:r>
      <w:r w:rsidRPr="00F647F6">
        <w:rPr>
          <w:szCs w:val="21"/>
        </w:rPr>
        <w:t>J</w:t>
      </w:r>
      <w:r w:rsidRPr="00F647F6">
        <w:rPr>
          <w:szCs w:val="21"/>
        </w:rPr>
        <w:t>）相近，表明两种植物在实验环境下的生理活性相差不大；桑树叶片细胞的自由能绝对极差（</w:t>
      </w:r>
      <w:r w:rsidRPr="00F647F6">
        <w:rPr>
          <w:szCs w:val="21"/>
        </w:rPr>
        <w:t>10.865×10</w:t>
      </w:r>
      <w:r w:rsidRPr="00F647F6">
        <w:rPr>
          <w:szCs w:val="21"/>
          <w:vertAlign w:val="superscript"/>
        </w:rPr>
        <w:t xml:space="preserve">-12 </w:t>
      </w:r>
      <w:r w:rsidRPr="00F647F6">
        <w:rPr>
          <w:szCs w:val="21"/>
        </w:rPr>
        <w:t>J</w:t>
      </w:r>
      <w:r w:rsidRPr="00F647F6">
        <w:rPr>
          <w:szCs w:val="21"/>
        </w:rPr>
        <w:t>）小于构树（</w:t>
      </w:r>
      <w:r w:rsidRPr="00F647F6">
        <w:rPr>
          <w:szCs w:val="21"/>
        </w:rPr>
        <w:t>19.684×10</w:t>
      </w:r>
      <w:r w:rsidRPr="00F647F6">
        <w:rPr>
          <w:szCs w:val="21"/>
          <w:vertAlign w:val="superscript"/>
        </w:rPr>
        <w:t xml:space="preserve">-12 </w:t>
      </w:r>
      <w:r w:rsidRPr="00F647F6">
        <w:rPr>
          <w:szCs w:val="21"/>
        </w:rPr>
        <w:t>J</w:t>
      </w:r>
      <w:r w:rsidRPr="00F647F6">
        <w:rPr>
          <w:szCs w:val="21"/>
        </w:rPr>
        <w:t>），表明前者的生理活性变异性小于后者，后者叶片之间的</w:t>
      </w:r>
      <w:proofErr w:type="gramStart"/>
      <w:r w:rsidRPr="00F647F6">
        <w:rPr>
          <w:szCs w:val="21"/>
        </w:rPr>
        <w:t>源库关系</w:t>
      </w:r>
      <w:proofErr w:type="gramEnd"/>
      <w:r w:rsidRPr="00F647F6">
        <w:rPr>
          <w:szCs w:val="21"/>
        </w:rPr>
        <w:t>较前者灵活；构树叶片比有效厚度绝对极差（</w:t>
      </w:r>
      <w:r w:rsidRPr="00F647F6">
        <w:rPr>
          <w:szCs w:val="21"/>
        </w:rPr>
        <w:t>6.380×10</w:t>
      </w:r>
      <w:r w:rsidRPr="00F647F6">
        <w:rPr>
          <w:szCs w:val="21"/>
          <w:vertAlign w:val="superscript"/>
        </w:rPr>
        <w:t xml:space="preserve">-12 </w:t>
      </w:r>
      <w:r w:rsidRPr="00F647F6">
        <w:rPr>
          <w:szCs w:val="21"/>
        </w:rPr>
        <w:t>m</w:t>
      </w:r>
      <w:r w:rsidRPr="00F647F6">
        <w:rPr>
          <w:szCs w:val="21"/>
        </w:rPr>
        <w:t>）大于桑树（</w:t>
      </w:r>
      <w:r w:rsidRPr="00F647F6">
        <w:rPr>
          <w:szCs w:val="21"/>
        </w:rPr>
        <w:t>3.999×10</w:t>
      </w:r>
      <w:r w:rsidRPr="00F647F6">
        <w:rPr>
          <w:szCs w:val="21"/>
          <w:vertAlign w:val="superscript"/>
        </w:rPr>
        <w:t xml:space="preserve">-12 </w:t>
      </w:r>
      <w:r w:rsidRPr="00F647F6">
        <w:rPr>
          <w:szCs w:val="21"/>
        </w:rPr>
        <w:t>m</w:t>
      </w:r>
      <w:r w:rsidRPr="00F647F6">
        <w:rPr>
          <w:szCs w:val="21"/>
        </w:rPr>
        <w:t>），表明构树叶片形态多样性与功能多样性相适应。本研究方法可以在线、快速、无损地表征植物叶片细胞代谢能，并为研究植物的生理活性和</w:t>
      </w:r>
      <w:proofErr w:type="gramStart"/>
      <w:r w:rsidRPr="00F647F6">
        <w:rPr>
          <w:szCs w:val="21"/>
        </w:rPr>
        <w:t>源库</w:t>
      </w:r>
      <w:proofErr w:type="gramEnd"/>
      <w:r w:rsidRPr="00F647F6">
        <w:rPr>
          <w:szCs w:val="21"/>
        </w:rPr>
        <w:t>状况提供了新的方法和思路。</w:t>
      </w:r>
      <w:r>
        <w:rPr>
          <w:rFonts w:ascii="宋体" w:hAnsi="宋体" w:hint="eastAsia"/>
          <w:b/>
          <w:color w:val="0033CC"/>
          <w:sz w:val="24"/>
        </w:rPr>
        <w:t>[300—400字，摘要中不用缩略词，不用第一人称.</w:t>
      </w:r>
      <w:r w:rsidRPr="00D30B4C">
        <w:rPr>
          <w:rFonts w:hint="eastAsia"/>
          <w:b/>
          <w:color w:val="0033CC"/>
          <w:sz w:val="24"/>
        </w:rPr>
        <w:t>中英文摘要的结构建议包括：（</w:t>
      </w:r>
      <w:r w:rsidRPr="00D30B4C">
        <w:rPr>
          <w:rFonts w:hint="eastAsia"/>
          <w:b/>
          <w:color w:val="0033CC"/>
          <w:sz w:val="24"/>
        </w:rPr>
        <w:t>1</w:t>
      </w:r>
      <w:r w:rsidRPr="00D30B4C">
        <w:rPr>
          <w:rFonts w:hint="eastAsia"/>
          <w:b/>
          <w:color w:val="0033CC"/>
          <w:sz w:val="24"/>
        </w:rPr>
        <w:t>）研究背景和目的；（</w:t>
      </w:r>
      <w:r w:rsidRPr="00D30B4C">
        <w:rPr>
          <w:rFonts w:hint="eastAsia"/>
          <w:b/>
          <w:color w:val="0033CC"/>
          <w:sz w:val="24"/>
        </w:rPr>
        <w:t>2</w:t>
      </w:r>
      <w:r w:rsidRPr="00D30B4C">
        <w:rPr>
          <w:rFonts w:hint="eastAsia"/>
          <w:b/>
          <w:color w:val="0033CC"/>
          <w:sz w:val="24"/>
        </w:rPr>
        <w:t>）方法；（</w:t>
      </w:r>
      <w:r w:rsidRPr="00D30B4C">
        <w:rPr>
          <w:rFonts w:hint="eastAsia"/>
          <w:b/>
          <w:color w:val="0033CC"/>
          <w:sz w:val="24"/>
        </w:rPr>
        <w:t>3</w:t>
      </w:r>
      <w:r w:rsidRPr="00D30B4C">
        <w:rPr>
          <w:rFonts w:hint="eastAsia"/>
          <w:b/>
          <w:color w:val="0033CC"/>
          <w:sz w:val="24"/>
        </w:rPr>
        <w:t>）主要结果；（</w:t>
      </w:r>
      <w:r w:rsidRPr="00D30B4C">
        <w:rPr>
          <w:rFonts w:hint="eastAsia"/>
          <w:b/>
          <w:color w:val="0033CC"/>
          <w:sz w:val="24"/>
        </w:rPr>
        <w:t>4</w:t>
      </w:r>
      <w:r w:rsidRPr="00D30B4C">
        <w:rPr>
          <w:rFonts w:hint="eastAsia"/>
          <w:b/>
          <w:color w:val="0033CC"/>
          <w:sz w:val="24"/>
        </w:rPr>
        <w:t>）</w:t>
      </w:r>
      <w:r>
        <w:rPr>
          <w:rFonts w:hint="eastAsia"/>
          <w:b/>
          <w:color w:val="0033CC"/>
          <w:sz w:val="24"/>
        </w:rPr>
        <w:t>结</w:t>
      </w:r>
      <w:r w:rsidRPr="00D30B4C">
        <w:rPr>
          <w:rFonts w:hint="eastAsia"/>
          <w:b/>
          <w:color w:val="0033CC"/>
          <w:sz w:val="24"/>
        </w:rPr>
        <w:t>论</w:t>
      </w:r>
      <w:r>
        <w:rPr>
          <w:rFonts w:hint="eastAsia"/>
          <w:b/>
          <w:color w:val="0033CC"/>
          <w:sz w:val="24"/>
        </w:rPr>
        <w:t>.</w:t>
      </w:r>
      <w:r w:rsidRPr="00D30B4C">
        <w:rPr>
          <w:rFonts w:ascii="宋体" w:hAnsi="宋体" w:hint="eastAsia"/>
          <w:b/>
          <w:color w:val="0033CC"/>
          <w:sz w:val="24"/>
        </w:rPr>
        <w:t>简明扼要不分段，突出结论</w:t>
      </w:r>
      <w:r>
        <w:rPr>
          <w:rFonts w:ascii="宋体" w:hAnsi="宋体" w:hint="eastAsia"/>
          <w:b/>
          <w:color w:val="0033CC"/>
          <w:sz w:val="24"/>
        </w:rPr>
        <w:t>、</w:t>
      </w:r>
      <w:r w:rsidRPr="00D30B4C">
        <w:rPr>
          <w:rFonts w:ascii="宋体" w:hAnsi="宋体" w:hint="eastAsia"/>
          <w:b/>
          <w:color w:val="0033CC"/>
          <w:sz w:val="24"/>
        </w:rPr>
        <w:t>成果</w:t>
      </w:r>
    </w:p>
    <w:bookmarkEnd w:id="0"/>
    <w:p w:rsidR="00994314" w:rsidRPr="00F647F6" w:rsidRDefault="00994314" w:rsidP="00994314">
      <w:pPr>
        <w:rPr>
          <w:szCs w:val="21"/>
        </w:rPr>
      </w:pPr>
      <w:r w:rsidRPr="00F647F6">
        <w:rPr>
          <w:b/>
          <w:bCs/>
          <w:szCs w:val="21"/>
        </w:rPr>
        <w:t>关键词</w:t>
      </w:r>
      <w:r w:rsidRPr="00F647F6">
        <w:rPr>
          <w:szCs w:val="21"/>
        </w:rPr>
        <w:t>：电生理参数；细胞代谢能；</w:t>
      </w:r>
      <w:proofErr w:type="gramStart"/>
      <w:r w:rsidRPr="00F647F6">
        <w:rPr>
          <w:szCs w:val="21"/>
        </w:rPr>
        <w:t>源库关系</w:t>
      </w:r>
      <w:proofErr w:type="gramEnd"/>
      <w:r>
        <w:rPr>
          <w:rFonts w:hint="eastAsia"/>
          <w:b/>
          <w:color w:val="0000B8"/>
          <w:sz w:val="24"/>
        </w:rPr>
        <w:t>（</w:t>
      </w:r>
      <w:r w:rsidRPr="00093C8D">
        <w:rPr>
          <w:rFonts w:hint="eastAsia"/>
          <w:b/>
          <w:color w:val="0000B8"/>
          <w:sz w:val="24"/>
        </w:rPr>
        <w:t>不超过</w:t>
      </w:r>
      <w:r w:rsidRPr="00093C8D">
        <w:rPr>
          <w:rFonts w:hint="eastAsia"/>
          <w:b/>
          <w:color w:val="0000B8"/>
          <w:sz w:val="24"/>
        </w:rPr>
        <w:t>4</w:t>
      </w:r>
      <w:r w:rsidRPr="00093C8D">
        <w:rPr>
          <w:rFonts w:hint="eastAsia"/>
          <w:b/>
          <w:color w:val="0000B8"/>
          <w:sz w:val="24"/>
        </w:rPr>
        <w:t>个，与英文</w:t>
      </w:r>
      <w:r w:rsidRPr="00093C8D">
        <w:rPr>
          <w:rFonts w:hint="eastAsia"/>
          <w:b/>
          <w:color w:val="0000B8"/>
          <w:sz w:val="24"/>
        </w:rPr>
        <w:t>Keywords</w:t>
      </w:r>
      <w:r>
        <w:rPr>
          <w:rFonts w:hint="eastAsia"/>
          <w:b/>
          <w:color w:val="0000B8"/>
          <w:sz w:val="24"/>
        </w:rPr>
        <w:t>一一</w:t>
      </w:r>
      <w:r w:rsidRPr="00093C8D">
        <w:rPr>
          <w:rFonts w:hint="eastAsia"/>
          <w:b/>
          <w:color w:val="0000B8"/>
          <w:sz w:val="24"/>
        </w:rPr>
        <w:t>对应</w:t>
      </w:r>
      <w:r>
        <w:rPr>
          <w:rFonts w:hint="eastAsia"/>
          <w:b/>
          <w:color w:val="0000B8"/>
          <w:sz w:val="24"/>
        </w:rPr>
        <w:t>）</w:t>
      </w:r>
    </w:p>
    <w:p w:rsidR="00994314" w:rsidRPr="00994314" w:rsidRDefault="00994314" w:rsidP="00994314">
      <w:pPr>
        <w:tabs>
          <w:tab w:val="left" w:pos="5400"/>
        </w:tabs>
        <w:rPr>
          <w:b/>
          <w:color w:val="0000B8"/>
          <w:sz w:val="24"/>
        </w:rPr>
      </w:pPr>
      <w:r w:rsidRPr="00F647F6">
        <w:rPr>
          <w:b/>
          <w:szCs w:val="21"/>
        </w:rPr>
        <w:t>中图分类号</w:t>
      </w:r>
      <w:r w:rsidRPr="00F647F6">
        <w:rPr>
          <w:szCs w:val="21"/>
        </w:rPr>
        <w:t>：</w:t>
      </w:r>
      <w:r w:rsidRPr="00F647F6">
        <w:rPr>
          <w:szCs w:val="21"/>
        </w:rPr>
        <w:t xml:space="preserve">Q945  </w:t>
      </w:r>
      <w:r w:rsidRPr="00F647F6">
        <w:rPr>
          <w:b/>
          <w:szCs w:val="21"/>
        </w:rPr>
        <w:t>文献标识码</w:t>
      </w:r>
      <w:r w:rsidRPr="00F647F6">
        <w:rPr>
          <w:szCs w:val="21"/>
        </w:rPr>
        <w:t>: A   doi:</w:t>
      </w:r>
      <w:r w:rsidRPr="00F647F6">
        <w:rPr>
          <w:kern w:val="0"/>
          <w:szCs w:val="21"/>
        </w:rPr>
        <w:t>10.14050/j.cnki.1672-9250.2021.49.063</w:t>
      </w:r>
      <w:r w:rsidRPr="007B5E61">
        <w:rPr>
          <w:rFonts w:hint="eastAsia"/>
          <w:b/>
          <w:color w:val="0000B8"/>
          <w:sz w:val="24"/>
        </w:rPr>
        <w:t>（此部分内容由编辑在定稿时给出）</w:t>
      </w:r>
    </w:p>
    <w:p w:rsidR="00E23175" w:rsidRPr="00093C8D" w:rsidRDefault="00E23175" w:rsidP="00E23175">
      <w:pPr>
        <w:spacing w:line="360" w:lineRule="auto"/>
        <w:jc w:val="center"/>
        <w:rPr>
          <w:rFonts w:ascii="宋体" w:hAnsi="宋体"/>
          <w:color w:val="000000"/>
          <w:sz w:val="24"/>
        </w:rPr>
      </w:pPr>
    </w:p>
    <w:p w:rsidR="00994314" w:rsidRDefault="00DF562D" w:rsidP="00994314">
      <w:pPr>
        <w:spacing w:line="360" w:lineRule="auto"/>
        <w:jc w:val="center"/>
        <w:rPr>
          <w:rFonts w:ascii="宋体" w:hAnsi="宋体" w:cs="宋体"/>
          <w:color w:val="000000"/>
          <w:kern w:val="0"/>
          <w:sz w:val="18"/>
          <w:szCs w:val="18"/>
        </w:rPr>
      </w:pPr>
      <w:r w:rsidRPr="007B5E61">
        <w:rPr>
          <w:rFonts w:ascii="宋体" w:hAnsi="宋体" w:cs="宋体" w:hint="eastAsia"/>
          <w:color w:val="000000"/>
          <w:kern w:val="0"/>
          <w:sz w:val="18"/>
          <w:szCs w:val="18"/>
        </w:rPr>
        <w:t> </w:t>
      </w:r>
      <w:r w:rsidR="009C0143">
        <w:rPr>
          <w:rFonts w:ascii="宋体" w:hAnsi="宋体" w:cs="宋体" w:hint="eastAsia"/>
          <w:color w:val="000000"/>
          <w:kern w:val="0"/>
          <w:sz w:val="18"/>
          <w:szCs w:val="18"/>
        </w:rPr>
        <w:t xml:space="preserve">      </w:t>
      </w:r>
    </w:p>
    <w:p w:rsidR="00994314" w:rsidRDefault="00994314" w:rsidP="00994314">
      <w:pPr>
        <w:spacing w:line="360" w:lineRule="auto"/>
        <w:jc w:val="center"/>
        <w:rPr>
          <w:rFonts w:ascii="宋体" w:hAnsi="宋体" w:cs="宋体"/>
          <w:color w:val="000000"/>
          <w:kern w:val="0"/>
          <w:sz w:val="18"/>
          <w:szCs w:val="18"/>
        </w:rPr>
      </w:pPr>
    </w:p>
    <w:p w:rsidR="00994314" w:rsidRDefault="00994314" w:rsidP="00994314">
      <w:pPr>
        <w:spacing w:line="360" w:lineRule="auto"/>
        <w:jc w:val="center"/>
        <w:rPr>
          <w:b/>
          <w:color w:val="0000B8"/>
          <w:sz w:val="24"/>
        </w:rPr>
      </w:pPr>
    </w:p>
    <w:p w:rsidR="00994314" w:rsidRPr="00F647F6" w:rsidRDefault="00994314" w:rsidP="00994314">
      <w:pPr>
        <w:ind w:firstLine="602"/>
        <w:jc w:val="center"/>
        <w:rPr>
          <w:b/>
          <w:sz w:val="30"/>
          <w:szCs w:val="30"/>
        </w:rPr>
      </w:pPr>
      <w:r w:rsidRPr="00F647F6">
        <w:rPr>
          <w:b/>
          <w:sz w:val="30"/>
          <w:szCs w:val="30"/>
        </w:rPr>
        <w:lastRenderedPageBreak/>
        <w:t>Comparison of Metabolic Energy in Two Mulberry Species Based on Leaf Electrophysiological Properties</w:t>
      </w:r>
      <w:r w:rsidRPr="00114FD1">
        <w:rPr>
          <w:rFonts w:ascii="宋体" w:hAnsi="宋体" w:hint="eastAsia"/>
          <w:b/>
          <w:color w:val="0000CC"/>
          <w:sz w:val="24"/>
          <w:lang w:val="da-DK"/>
        </w:rPr>
        <w:t>（与中文题目对应</w:t>
      </w:r>
      <w:r>
        <w:rPr>
          <w:rFonts w:ascii="宋体" w:hAnsi="宋体" w:hint="eastAsia"/>
          <w:b/>
          <w:color w:val="0000CC"/>
          <w:sz w:val="24"/>
          <w:lang w:val="da-DK"/>
        </w:rPr>
        <w:t>,居中</w:t>
      </w:r>
      <w:r w:rsidRPr="00114FD1">
        <w:rPr>
          <w:rFonts w:ascii="宋体" w:hAnsi="宋体" w:hint="eastAsia"/>
          <w:b/>
          <w:color w:val="0000CC"/>
          <w:sz w:val="24"/>
          <w:lang w:val="da-DK"/>
        </w:rPr>
        <w:t>）</w:t>
      </w:r>
    </w:p>
    <w:p w:rsidR="00994314" w:rsidRPr="00F647F6" w:rsidRDefault="00994314" w:rsidP="00994314">
      <w:pPr>
        <w:ind w:firstLine="602"/>
        <w:jc w:val="center"/>
        <w:rPr>
          <w:b/>
          <w:sz w:val="30"/>
          <w:szCs w:val="30"/>
        </w:rPr>
      </w:pPr>
    </w:p>
    <w:p w:rsidR="00994314" w:rsidRPr="00F647F6" w:rsidRDefault="00994314" w:rsidP="00994314">
      <w:pPr>
        <w:ind w:firstLine="420"/>
        <w:jc w:val="center"/>
        <w:rPr>
          <w:szCs w:val="21"/>
        </w:rPr>
      </w:pPr>
      <w:r w:rsidRPr="00F647F6">
        <w:rPr>
          <w:szCs w:val="21"/>
        </w:rPr>
        <w:t>DENG Zhixian</w:t>
      </w:r>
      <w:r w:rsidRPr="00F647F6">
        <w:rPr>
          <w:bCs/>
          <w:szCs w:val="21"/>
          <w:vertAlign w:val="superscript"/>
        </w:rPr>
        <w:t>1</w:t>
      </w:r>
      <w:r w:rsidRPr="00F647F6">
        <w:rPr>
          <w:szCs w:val="21"/>
        </w:rPr>
        <w:t>, LI Chaochan</w:t>
      </w:r>
      <w:r w:rsidRPr="00F647F6">
        <w:rPr>
          <w:bCs/>
          <w:szCs w:val="21"/>
          <w:vertAlign w:val="superscript"/>
        </w:rPr>
        <w:t>1</w:t>
      </w:r>
      <w:r w:rsidRPr="00F647F6">
        <w:rPr>
          <w:szCs w:val="21"/>
        </w:rPr>
        <w:t>, WU Yanyou</w:t>
      </w:r>
      <w:r w:rsidRPr="00F647F6">
        <w:rPr>
          <w:bCs/>
          <w:szCs w:val="21"/>
          <w:vertAlign w:val="superscript"/>
        </w:rPr>
        <w:t>2</w:t>
      </w:r>
      <w:r w:rsidRPr="007B5E61">
        <w:rPr>
          <w:rFonts w:ascii="宋体" w:hAnsi="宋体" w:hint="eastAsia"/>
          <w:b/>
          <w:color w:val="0000CC"/>
          <w:sz w:val="18"/>
          <w:szCs w:val="18"/>
          <w:lang w:val="da-DK"/>
        </w:rPr>
        <w:t>（姓全大写，</w:t>
      </w:r>
      <w:proofErr w:type="gramStart"/>
      <w:r w:rsidRPr="007B5E61">
        <w:rPr>
          <w:rFonts w:ascii="宋体" w:hAnsi="宋体" w:hint="eastAsia"/>
          <w:b/>
          <w:color w:val="0000CC"/>
          <w:sz w:val="18"/>
          <w:szCs w:val="18"/>
          <w:lang w:val="da-DK"/>
        </w:rPr>
        <w:t>名首字母</w:t>
      </w:r>
      <w:proofErr w:type="gramEnd"/>
      <w:r w:rsidRPr="007B5E61">
        <w:rPr>
          <w:rFonts w:ascii="宋体" w:hAnsi="宋体" w:hint="eastAsia"/>
          <w:b/>
          <w:color w:val="0000CC"/>
          <w:sz w:val="18"/>
          <w:szCs w:val="18"/>
          <w:lang w:val="da-DK"/>
        </w:rPr>
        <w:t>大写）</w:t>
      </w:r>
    </w:p>
    <w:p w:rsidR="00994314" w:rsidRPr="00F647F6" w:rsidRDefault="00994314" w:rsidP="00994314">
      <w:pPr>
        <w:ind w:firstLine="420"/>
        <w:jc w:val="center"/>
        <w:rPr>
          <w:szCs w:val="21"/>
        </w:rPr>
      </w:pPr>
    </w:p>
    <w:p w:rsidR="00994314" w:rsidRPr="00F647F6" w:rsidRDefault="00994314" w:rsidP="00994314">
      <w:pPr>
        <w:ind w:firstLine="420"/>
        <w:jc w:val="center"/>
        <w:rPr>
          <w:szCs w:val="21"/>
        </w:rPr>
      </w:pPr>
      <w:r w:rsidRPr="00F647F6">
        <w:rPr>
          <w:szCs w:val="21"/>
        </w:rPr>
        <w:t xml:space="preserve">(1.School of Life Science/Key Laboratory of Plant Physiology and Development Regulation, </w:t>
      </w:r>
      <w:proofErr w:type="spellStart"/>
      <w:r w:rsidRPr="00F647F6">
        <w:rPr>
          <w:szCs w:val="21"/>
        </w:rPr>
        <w:t>Guizhou</w:t>
      </w:r>
      <w:proofErr w:type="spellEnd"/>
      <w:r w:rsidRPr="00F647F6">
        <w:rPr>
          <w:szCs w:val="21"/>
        </w:rPr>
        <w:t xml:space="preserve"> Normal University, Guiyang 550001, China; 2.State Key Laboratory of Environmental Geochemistry, Institute of Geochemistry, Chinese Academy of Sciences, Guiyang 550081, China )</w:t>
      </w:r>
    </w:p>
    <w:p w:rsidR="00994314" w:rsidRPr="007B5E61" w:rsidRDefault="00994314" w:rsidP="00994314">
      <w:pPr>
        <w:widowControl/>
        <w:ind w:firstLineChars="969" w:firstLine="1751"/>
        <w:jc w:val="left"/>
        <w:rPr>
          <w:rFonts w:ascii="宋体" w:hAnsi="宋体"/>
          <w:b/>
          <w:color w:val="0000CC"/>
          <w:sz w:val="18"/>
          <w:szCs w:val="18"/>
          <w:lang w:val="da-DK"/>
        </w:rPr>
      </w:pPr>
      <w:r w:rsidRPr="007B5E61">
        <w:rPr>
          <w:rFonts w:ascii="宋体" w:hAnsi="宋体" w:hint="eastAsia"/>
          <w:b/>
          <w:color w:val="0000CC"/>
          <w:sz w:val="18"/>
          <w:szCs w:val="18"/>
          <w:lang w:val="da-DK"/>
        </w:rPr>
        <w:t>英文单位名称（给出作者单位的公开专用英文全称，避免自造名称）</w:t>
      </w:r>
    </w:p>
    <w:p w:rsidR="00994314" w:rsidRPr="00994314" w:rsidRDefault="00994314" w:rsidP="00994314">
      <w:pPr>
        <w:ind w:firstLine="420"/>
        <w:rPr>
          <w:szCs w:val="21"/>
          <w:lang w:val="da-DK"/>
        </w:rPr>
      </w:pPr>
    </w:p>
    <w:p w:rsidR="00994314" w:rsidRPr="00F647F6" w:rsidRDefault="00994314" w:rsidP="00994314">
      <w:pPr>
        <w:rPr>
          <w:szCs w:val="21"/>
        </w:rPr>
      </w:pPr>
      <w:r w:rsidRPr="00F647F6">
        <w:rPr>
          <w:b/>
          <w:bCs/>
          <w:szCs w:val="21"/>
        </w:rPr>
        <w:t>Abstract:</w:t>
      </w:r>
      <w:r w:rsidRPr="00F647F6">
        <w:rPr>
          <w:szCs w:val="21"/>
        </w:rPr>
        <w:t xml:space="preserve"> The cellular metabolic energy of plants can be used to characterize the physiological activity and source-sink status of plants, while the cellular metabolic energy of plants can be characterized by the physiological capacitance, physiological resistance and physiological impedance of the cells. This study took </w:t>
      </w:r>
      <w:proofErr w:type="spellStart"/>
      <w:r w:rsidRPr="00F647F6">
        <w:rPr>
          <w:i/>
          <w:iCs/>
          <w:szCs w:val="21"/>
        </w:rPr>
        <w:t>Broussonetia</w:t>
      </w:r>
      <w:proofErr w:type="spellEnd"/>
      <w:r w:rsidRPr="00F647F6">
        <w:rPr>
          <w:i/>
          <w:iCs/>
          <w:szCs w:val="21"/>
        </w:rPr>
        <w:t xml:space="preserve"> </w:t>
      </w:r>
      <w:proofErr w:type="spellStart"/>
      <w:r w:rsidRPr="00F647F6">
        <w:rPr>
          <w:i/>
          <w:iCs/>
          <w:szCs w:val="21"/>
        </w:rPr>
        <w:t>papyrifera</w:t>
      </w:r>
      <w:proofErr w:type="spellEnd"/>
      <w:r w:rsidRPr="00F647F6">
        <w:rPr>
          <w:szCs w:val="21"/>
        </w:rPr>
        <w:t xml:space="preserve"> and </w:t>
      </w:r>
      <w:proofErr w:type="spellStart"/>
      <w:r w:rsidRPr="00F647F6">
        <w:rPr>
          <w:i/>
          <w:iCs/>
          <w:szCs w:val="21"/>
        </w:rPr>
        <w:t>Morus</w:t>
      </w:r>
      <w:proofErr w:type="spellEnd"/>
      <w:r w:rsidRPr="00F647F6">
        <w:rPr>
          <w:i/>
          <w:iCs/>
          <w:szCs w:val="21"/>
        </w:rPr>
        <w:t xml:space="preserve"> </w:t>
      </w:r>
      <w:proofErr w:type="gramStart"/>
      <w:r w:rsidRPr="00F647F6">
        <w:rPr>
          <w:i/>
          <w:iCs/>
          <w:szCs w:val="21"/>
        </w:rPr>
        <w:t>alba</w:t>
      </w:r>
      <w:proofErr w:type="gramEnd"/>
      <w:r w:rsidRPr="00F647F6">
        <w:rPr>
          <w:szCs w:val="21"/>
        </w:rPr>
        <w:t xml:space="preserve"> as examples to study the characteristics of physiological resistance, physiological impedance and physiological capacitance under different clamping forces. The model is first constructed based on the Gibbs free energy equation and the Nernst equation, and then the plant leaf cell metabolic energy is jointly calculated based on the various parameters of the model. The results showed that the free energy obtained based on resistance calculation and impedance calculation is not much different; and the free energy of </w:t>
      </w:r>
      <w:proofErr w:type="spellStart"/>
      <w:r w:rsidRPr="00F647F6">
        <w:rPr>
          <w:i/>
          <w:iCs/>
          <w:szCs w:val="21"/>
        </w:rPr>
        <w:t>Morus</w:t>
      </w:r>
      <w:proofErr w:type="spellEnd"/>
      <w:r w:rsidRPr="00F647F6">
        <w:rPr>
          <w:i/>
          <w:iCs/>
          <w:szCs w:val="21"/>
        </w:rPr>
        <w:t xml:space="preserve"> alba</w:t>
      </w:r>
      <w:r w:rsidRPr="00F647F6">
        <w:rPr>
          <w:szCs w:val="21"/>
        </w:rPr>
        <w:t xml:space="preserve"> leaf cells (8.858×10</w:t>
      </w:r>
      <w:r w:rsidRPr="00F647F6">
        <w:rPr>
          <w:szCs w:val="21"/>
          <w:vertAlign w:val="superscript"/>
        </w:rPr>
        <w:t>-12</w:t>
      </w:r>
      <w:r w:rsidRPr="00F647F6">
        <w:rPr>
          <w:szCs w:val="21"/>
        </w:rPr>
        <w:t xml:space="preserve"> J) is similar to that of </w:t>
      </w:r>
      <w:proofErr w:type="spellStart"/>
      <w:r w:rsidRPr="00F647F6">
        <w:rPr>
          <w:i/>
          <w:iCs/>
          <w:szCs w:val="21"/>
        </w:rPr>
        <w:t>Broussonetia</w:t>
      </w:r>
      <w:proofErr w:type="spellEnd"/>
      <w:r w:rsidRPr="00F647F6">
        <w:rPr>
          <w:i/>
          <w:iCs/>
          <w:szCs w:val="21"/>
        </w:rPr>
        <w:t xml:space="preserve"> </w:t>
      </w:r>
      <w:proofErr w:type="spellStart"/>
      <w:r w:rsidRPr="00F647F6">
        <w:rPr>
          <w:i/>
          <w:iCs/>
          <w:szCs w:val="21"/>
        </w:rPr>
        <w:t>papyrifera</w:t>
      </w:r>
      <w:proofErr w:type="spellEnd"/>
      <w:r w:rsidRPr="00F647F6">
        <w:rPr>
          <w:szCs w:val="21"/>
        </w:rPr>
        <w:t xml:space="preserve"> leaf cells (8.486×10</w:t>
      </w:r>
      <w:r w:rsidRPr="00F647F6">
        <w:rPr>
          <w:szCs w:val="21"/>
          <w:vertAlign w:val="superscript"/>
        </w:rPr>
        <w:t>-12</w:t>
      </w:r>
      <w:r w:rsidRPr="00F647F6">
        <w:rPr>
          <w:szCs w:val="21"/>
        </w:rPr>
        <w:t xml:space="preserve"> J), which indicates that the physiological activities of the two plants in the experimental environment are not much different; the range of free energy of </w:t>
      </w:r>
      <w:proofErr w:type="spellStart"/>
      <w:r w:rsidRPr="00F647F6">
        <w:rPr>
          <w:i/>
          <w:iCs/>
          <w:szCs w:val="21"/>
        </w:rPr>
        <w:t>Morus</w:t>
      </w:r>
      <w:proofErr w:type="spellEnd"/>
      <w:r w:rsidRPr="00F647F6">
        <w:rPr>
          <w:i/>
          <w:iCs/>
          <w:szCs w:val="21"/>
        </w:rPr>
        <w:t xml:space="preserve"> alba</w:t>
      </w:r>
      <w:r w:rsidRPr="00F647F6">
        <w:rPr>
          <w:szCs w:val="21"/>
        </w:rPr>
        <w:t xml:space="preserve"> leaf cells (10.865×10</w:t>
      </w:r>
      <w:r w:rsidRPr="00F647F6">
        <w:rPr>
          <w:szCs w:val="21"/>
          <w:vertAlign w:val="superscript"/>
        </w:rPr>
        <w:t>-12</w:t>
      </w:r>
      <w:r w:rsidRPr="00F647F6">
        <w:rPr>
          <w:szCs w:val="21"/>
        </w:rPr>
        <w:t xml:space="preserve"> J) is smaller than that of </w:t>
      </w:r>
      <w:proofErr w:type="spellStart"/>
      <w:r w:rsidRPr="00F647F6">
        <w:rPr>
          <w:i/>
          <w:iCs/>
          <w:szCs w:val="21"/>
        </w:rPr>
        <w:t>Broussonetia</w:t>
      </w:r>
      <w:proofErr w:type="spellEnd"/>
      <w:r w:rsidRPr="00F647F6">
        <w:rPr>
          <w:i/>
          <w:iCs/>
          <w:szCs w:val="21"/>
        </w:rPr>
        <w:t xml:space="preserve"> </w:t>
      </w:r>
      <w:proofErr w:type="spellStart"/>
      <w:r w:rsidRPr="00F647F6">
        <w:rPr>
          <w:i/>
          <w:iCs/>
          <w:szCs w:val="21"/>
        </w:rPr>
        <w:t>papyrifera</w:t>
      </w:r>
      <w:proofErr w:type="spellEnd"/>
      <w:r w:rsidRPr="00F647F6">
        <w:rPr>
          <w:szCs w:val="21"/>
        </w:rPr>
        <w:t xml:space="preserve"> (19.684×10</w:t>
      </w:r>
      <w:r w:rsidRPr="00F647F6">
        <w:rPr>
          <w:szCs w:val="21"/>
          <w:vertAlign w:val="superscript"/>
        </w:rPr>
        <w:t>-12</w:t>
      </w:r>
      <w:r w:rsidRPr="00F647F6">
        <w:rPr>
          <w:szCs w:val="21"/>
        </w:rPr>
        <w:t xml:space="preserve"> J), indicating that the former has a smaller variation in physiological activity, and the source-sink relationship between the leaves of the latter is more flexible than the former; the effective thickness of </w:t>
      </w:r>
      <w:proofErr w:type="spellStart"/>
      <w:r w:rsidRPr="00F647F6">
        <w:rPr>
          <w:i/>
          <w:iCs/>
          <w:szCs w:val="21"/>
        </w:rPr>
        <w:t>Broussonetia</w:t>
      </w:r>
      <w:proofErr w:type="spellEnd"/>
      <w:r w:rsidRPr="00F647F6">
        <w:rPr>
          <w:i/>
          <w:iCs/>
          <w:szCs w:val="21"/>
        </w:rPr>
        <w:t xml:space="preserve"> </w:t>
      </w:r>
      <w:proofErr w:type="spellStart"/>
      <w:r w:rsidRPr="00F647F6">
        <w:rPr>
          <w:i/>
          <w:iCs/>
          <w:szCs w:val="21"/>
        </w:rPr>
        <w:t>papyrifera</w:t>
      </w:r>
      <w:proofErr w:type="spellEnd"/>
      <w:r w:rsidRPr="00F647F6">
        <w:rPr>
          <w:szCs w:val="21"/>
        </w:rPr>
        <w:t xml:space="preserve"> leaves is extremely poor (6.380×10</w:t>
      </w:r>
      <w:r w:rsidRPr="00F647F6">
        <w:rPr>
          <w:szCs w:val="21"/>
          <w:vertAlign w:val="superscript"/>
        </w:rPr>
        <w:t>-12</w:t>
      </w:r>
      <w:r w:rsidRPr="00F647F6">
        <w:rPr>
          <w:szCs w:val="21"/>
        </w:rPr>
        <w:t xml:space="preserve"> m) than that of </w:t>
      </w:r>
      <w:proofErr w:type="spellStart"/>
      <w:r w:rsidRPr="00F647F6">
        <w:rPr>
          <w:i/>
          <w:iCs/>
          <w:szCs w:val="21"/>
        </w:rPr>
        <w:t>Morus</w:t>
      </w:r>
      <w:proofErr w:type="spellEnd"/>
      <w:r w:rsidRPr="00F647F6">
        <w:rPr>
          <w:i/>
          <w:iCs/>
          <w:szCs w:val="21"/>
        </w:rPr>
        <w:t xml:space="preserve"> alba</w:t>
      </w:r>
      <w:r w:rsidRPr="00F647F6">
        <w:rPr>
          <w:szCs w:val="21"/>
        </w:rPr>
        <w:t xml:space="preserve"> (3.999×10</w:t>
      </w:r>
      <w:r w:rsidRPr="00F647F6">
        <w:rPr>
          <w:szCs w:val="21"/>
          <w:vertAlign w:val="superscript"/>
        </w:rPr>
        <w:t>-12</w:t>
      </w:r>
      <w:r w:rsidRPr="00F647F6">
        <w:rPr>
          <w:szCs w:val="21"/>
        </w:rPr>
        <w:t xml:space="preserve"> m), which indicates that the morphological diversity is compatible with the functional diversity. This research method can characterize plant leaf cell metabolic energy online, quickly and non-destructively, and provides new methods and ideas for studying plant physiological activities and source-sink status.</w:t>
      </w:r>
      <w:r w:rsidRPr="00994314">
        <w:rPr>
          <w:color w:val="000000"/>
          <w:kern w:val="0"/>
          <w:sz w:val="18"/>
          <w:szCs w:val="18"/>
        </w:rPr>
        <w:t xml:space="preserve"> </w:t>
      </w:r>
      <w:proofErr w:type="gramStart"/>
      <w:r w:rsidRPr="007B5E61">
        <w:rPr>
          <w:color w:val="000000"/>
          <w:kern w:val="0"/>
          <w:sz w:val="18"/>
          <w:szCs w:val="18"/>
        </w:rPr>
        <w:t>.</w:t>
      </w:r>
      <w:r w:rsidRPr="00A54560">
        <w:rPr>
          <w:rFonts w:ascii="宋体" w:hAnsi="宋体" w:cs="Arial" w:hint="eastAsia"/>
          <w:b/>
          <w:color w:val="0000CC"/>
          <w:sz w:val="24"/>
        </w:rPr>
        <w:t>[</w:t>
      </w:r>
      <w:proofErr w:type="gramEnd"/>
      <w:r w:rsidRPr="00A54560">
        <w:rPr>
          <w:rFonts w:ascii="宋体" w:hAnsi="宋体" w:cs="Arial" w:hint="eastAsia"/>
          <w:b/>
          <w:color w:val="0000CC"/>
          <w:sz w:val="24"/>
        </w:rPr>
        <w:t>英文摘要</w:t>
      </w:r>
      <w:r>
        <w:rPr>
          <w:rFonts w:ascii="宋体" w:hAnsi="宋体" w:cs="Arial" w:hint="eastAsia"/>
          <w:b/>
          <w:color w:val="0000CC"/>
          <w:sz w:val="24"/>
        </w:rPr>
        <w:t>一般与中文摘要对应，内容可更详细具体</w:t>
      </w:r>
      <w:r w:rsidRPr="00944B86">
        <w:rPr>
          <w:rFonts w:ascii="宋体" w:hAnsi="宋体" w:cs="Arial"/>
          <w:b/>
          <w:color w:val="0000CC"/>
          <w:sz w:val="24"/>
        </w:rPr>
        <w:t>，</w:t>
      </w:r>
      <w:r>
        <w:rPr>
          <w:rFonts w:ascii="宋体" w:hAnsi="宋体" w:cs="Arial" w:hint="eastAsia"/>
          <w:b/>
          <w:color w:val="0000CC"/>
          <w:sz w:val="24"/>
        </w:rPr>
        <w:t>字数</w:t>
      </w:r>
      <w:r w:rsidRPr="00944B86">
        <w:rPr>
          <w:rFonts w:ascii="宋体" w:hAnsi="宋体" w:cs="Arial"/>
          <w:b/>
          <w:color w:val="0000CC"/>
          <w:sz w:val="24"/>
        </w:rPr>
        <w:t>一般</w:t>
      </w:r>
      <w:r>
        <w:rPr>
          <w:rFonts w:ascii="宋体" w:hAnsi="宋体" w:cs="Arial" w:hint="eastAsia"/>
          <w:b/>
          <w:color w:val="0000CC"/>
          <w:sz w:val="24"/>
        </w:rPr>
        <w:t>为350—600</w:t>
      </w:r>
      <w:r w:rsidRPr="00944B86">
        <w:rPr>
          <w:rFonts w:ascii="宋体" w:hAnsi="宋体" w:cs="Arial" w:hint="eastAsia"/>
          <w:b/>
          <w:color w:val="0000CC"/>
          <w:sz w:val="24"/>
        </w:rPr>
        <w:t>，</w:t>
      </w:r>
      <w:r>
        <w:rPr>
          <w:rFonts w:ascii="宋体" w:hAnsi="宋体" w:cs="Arial" w:hint="eastAsia"/>
          <w:b/>
          <w:color w:val="0000CC"/>
          <w:sz w:val="24"/>
        </w:rPr>
        <w:t>相当于文章的简写，</w:t>
      </w:r>
      <w:r w:rsidRPr="00944B86">
        <w:rPr>
          <w:rFonts w:ascii="宋体" w:hAnsi="宋体" w:cs="Arial" w:hint="eastAsia"/>
          <w:b/>
          <w:color w:val="0000CC"/>
          <w:sz w:val="24"/>
        </w:rPr>
        <w:t>以</w:t>
      </w:r>
      <w:r w:rsidRPr="00944B86">
        <w:rPr>
          <w:rFonts w:ascii="宋体" w:hAnsi="宋体" w:cs="Arial"/>
          <w:b/>
          <w:color w:val="0000CC"/>
          <w:sz w:val="24"/>
        </w:rPr>
        <w:t>方便国外同行了解本文工作，促进学术交流</w:t>
      </w:r>
      <w:r w:rsidRPr="00944B86">
        <w:rPr>
          <w:rFonts w:ascii="宋体" w:hAnsi="宋体" w:cs="Arial" w:hint="eastAsia"/>
          <w:b/>
          <w:color w:val="0000CC"/>
          <w:sz w:val="24"/>
        </w:rPr>
        <w:t>]</w:t>
      </w:r>
    </w:p>
    <w:p w:rsidR="00994314" w:rsidRDefault="00994314" w:rsidP="00994314">
      <w:pPr>
        <w:ind w:rightChars="204" w:right="428"/>
        <w:jc w:val="left"/>
        <w:rPr>
          <w:b/>
          <w:color w:val="0000B8"/>
          <w:sz w:val="24"/>
        </w:rPr>
      </w:pPr>
      <w:r w:rsidRPr="00F647F6">
        <w:rPr>
          <w:b/>
          <w:bCs/>
          <w:szCs w:val="21"/>
        </w:rPr>
        <w:t>Key Words:</w:t>
      </w:r>
      <w:r w:rsidRPr="00F647F6">
        <w:rPr>
          <w:szCs w:val="21"/>
        </w:rPr>
        <w:t xml:space="preserve"> electrophysiological parameters; cell metabolic energy; source-sink relationship</w:t>
      </w:r>
      <w:r w:rsidRPr="00A27993">
        <w:rPr>
          <w:rFonts w:ascii="黑体" w:eastAsia="黑体" w:hint="eastAsia"/>
          <w:color w:val="000000"/>
          <w:sz w:val="24"/>
        </w:rPr>
        <w:t xml:space="preserve"> </w:t>
      </w:r>
      <w:r>
        <w:rPr>
          <w:rFonts w:hint="eastAsia"/>
          <w:b/>
          <w:color w:val="0000B8"/>
          <w:sz w:val="24"/>
        </w:rPr>
        <w:t>(</w:t>
      </w:r>
      <w:r w:rsidRPr="00093C8D">
        <w:rPr>
          <w:rFonts w:hint="eastAsia"/>
          <w:b/>
          <w:color w:val="0000B8"/>
          <w:sz w:val="24"/>
        </w:rPr>
        <w:t>与</w:t>
      </w:r>
      <w:r>
        <w:rPr>
          <w:rFonts w:hint="eastAsia"/>
          <w:b/>
          <w:color w:val="0000B8"/>
          <w:sz w:val="24"/>
        </w:rPr>
        <w:t>中</w:t>
      </w:r>
      <w:r w:rsidRPr="00093C8D">
        <w:rPr>
          <w:rFonts w:hint="eastAsia"/>
          <w:b/>
          <w:color w:val="0000B8"/>
          <w:sz w:val="24"/>
        </w:rPr>
        <w:t>文对</w:t>
      </w:r>
      <w:r>
        <w:rPr>
          <w:rFonts w:hint="eastAsia"/>
          <w:b/>
          <w:color w:val="0000B8"/>
          <w:sz w:val="24"/>
        </w:rPr>
        <w:t>应</w:t>
      </w:r>
      <w:r w:rsidRPr="00093C8D">
        <w:rPr>
          <w:rFonts w:hint="eastAsia"/>
          <w:b/>
          <w:color w:val="0000B8"/>
          <w:sz w:val="24"/>
        </w:rPr>
        <w:t>)</w:t>
      </w:r>
    </w:p>
    <w:p w:rsidR="00994314" w:rsidRPr="00F647F6" w:rsidRDefault="00994314" w:rsidP="00994314">
      <w:pPr>
        <w:rPr>
          <w:szCs w:val="21"/>
        </w:rPr>
      </w:pPr>
    </w:p>
    <w:p w:rsidR="00994314" w:rsidRPr="00994314" w:rsidRDefault="00994314" w:rsidP="00A27993">
      <w:pPr>
        <w:ind w:rightChars="204" w:right="428"/>
        <w:jc w:val="left"/>
        <w:rPr>
          <w:color w:val="000000"/>
          <w:szCs w:val="21"/>
        </w:rPr>
      </w:pPr>
    </w:p>
    <w:p w:rsidR="009C0143" w:rsidRDefault="009C0143" w:rsidP="009C0143"/>
    <w:p w:rsidR="00DF562D" w:rsidRPr="007B5E61" w:rsidRDefault="00DF562D" w:rsidP="00DF562D">
      <w:pPr>
        <w:widowControl/>
        <w:jc w:val="left"/>
        <w:rPr>
          <w:rFonts w:ascii="宋体" w:hAnsi="宋体" w:cs="宋体"/>
          <w:color w:val="000000"/>
          <w:kern w:val="0"/>
          <w:sz w:val="18"/>
          <w:szCs w:val="18"/>
        </w:rPr>
      </w:pPr>
    </w:p>
    <w:p w:rsidR="009C0143" w:rsidRPr="007B5E61" w:rsidRDefault="009C0143" w:rsidP="009C0143">
      <w:pPr>
        <w:widowControl/>
        <w:ind w:firstLineChars="147" w:firstLine="266"/>
        <w:jc w:val="left"/>
        <w:rPr>
          <w:rFonts w:ascii="宋体" w:hAnsi="宋体" w:cs="宋体"/>
          <w:color w:val="000000"/>
          <w:kern w:val="0"/>
          <w:sz w:val="18"/>
          <w:szCs w:val="18"/>
        </w:rPr>
      </w:pPr>
      <w:r w:rsidRPr="007B5E61">
        <w:rPr>
          <w:rFonts w:ascii="宋体" w:hAnsi="宋体" w:cs="宋体" w:hint="eastAsia"/>
          <w:b/>
          <w:bCs/>
          <w:color w:val="000000"/>
          <w:kern w:val="0"/>
          <w:sz w:val="18"/>
          <w:szCs w:val="18"/>
        </w:rPr>
        <w:t>首页脚注处给出以下内容：</w:t>
      </w:r>
    </w:p>
    <w:p w:rsidR="009C0143" w:rsidRPr="007B5E61" w:rsidRDefault="009C0143" w:rsidP="009C0143">
      <w:pPr>
        <w:widowControl/>
        <w:ind w:firstLineChars="147" w:firstLine="266"/>
        <w:jc w:val="left"/>
        <w:rPr>
          <w:rFonts w:ascii="宋体" w:hAnsi="宋体" w:cs="宋体"/>
          <w:color w:val="000000"/>
          <w:kern w:val="0"/>
          <w:sz w:val="18"/>
          <w:szCs w:val="18"/>
        </w:rPr>
      </w:pPr>
      <w:r w:rsidRPr="007B5E61">
        <w:rPr>
          <w:rFonts w:ascii="宋体" w:hAnsi="宋体" w:cs="宋体" w:hint="eastAsia"/>
          <w:b/>
          <w:bCs/>
          <w:color w:val="000000"/>
          <w:kern w:val="0"/>
          <w:sz w:val="18"/>
          <w:szCs w:val="18"/>
        </w:rPr>
        <w:t>收稿日期：20**-**-**; 改回日期：20**-**-**.</w:t>
      </w:r>
      <w:r w:rsidRPr="007B5E61">
        <w:rPr>
          <w:rFonts w:hint="eastAsia"/>
          <w:b/>
          <w:color w:val="0000B8"/>
          <w:szCs w:val="21"/>
        </w:rPr>
        <w:t>（此部分内容由编辑在定稿时给出）</w:t>
      </w:r>
    </w:p>
    <w:p w:rsidR="009C0143" w:rsidRPr="007B5E61" w:rsidRDefault="009C0143" w:rsidP="009C0143">
      <w:pPr>
        <w:widowControl/>
        <w:ind w:leftChars="126" w:left="265"/>
        <w:jc w:val="left"/>
        <w:rPr>
          <w:rFonts w:ascii="宋体" w:hAnsi="宋体" w:cs="宋体"/>
          <w:color w:val="000000"/>
          <w:kern w:val="0"/>
          <w:sz w:val="18"/>
          <w:szCs w:val="18"/>
        </w:rPr>
      </w:pPr>
      <w:r w:rsidRPr="007B5E61">
        <w:rPr>
          <w:rFonts w:ascii="宋体" w:hAnsi="宋体" w:cs="宋体" w:hint="eastAsia"/>
          <w:b/>
          <w:bCs/>
          <w:color w:val="000000"/>
          <w:kern w:val="0"/>
          <w:sz w:val="18"/>
          <w:szCs w:val="18"/>
        </w:rPr>
        <w:t>基金项目：国家973项目(2013CB956702)；中国科学院战略性先导科技</w:t>
      </w:r>
      <w:proofErr w:type="gramStart"/>
      <w:r w:rsidRPr="007B5E61">
        <w:rPr>
          <w:rFonts w:ascii="宋体" w:hAnsi="宋体" w:cs="宋体" w:hint="eastAsia"/>
          <w:b/>
          <w:bCs/>
          <w:color w:val="000000"/>
          <w:kern w:val="0"/>
          <w:sz w:val="18"/>
          <w:szCs w:val="18"/>
        </w:rPr>
        <w:t>专项重大</w:t>
      </w:r>
      <w:proofErr w:type="gramEnd"/>
      <w:r w:rsidRPr="007B5E61">
        <w:rPr>
          <w:rFonts w:ascii="宋体" w:hAnsi="宋体" w:cs="宋体" w:hint="eastAsia"/>
          <w:b/>
          <w:bCs/>
          <w:color w:val="000000"/>
          <w:kern w:val="0"/>
          <w:sz w:val="18"/>
          <w:szCs w:val="18"/>
        </w:rPr>
        <w:t>课题（XDA05070400）；国家自然科学基金创新群体项目（40721002）；国家自然科学基金项目(41001162)；贵州省科技计划(</w:t>
      </w:r>
      <w:proofErr w:type="gramStart"/>
      <w:r w:rsidRPr="007B5E61">
        <w:rPr>
          <w:rFonts w:ascii="宋体" w:hAnsi="宋体" w:cs="宋体" w:hint="eastAsia"/>
          <w:b/>
          <w:bCs/>
          <w:color w:val="000000"/>
          <w:kern w:val="0"/>
          <w:sz w:val="18"/>
          <w:szCs w:val="18"/>
        </w:rPr>
        <w:t>黔科合重大</w:t>
      </w:r>
      <w:proofErr w:type="gramEnd"/>
      <w:r w:rsidRPr="007B5E61">
        <w:rPr>
          <w:rFonts w:ascii="宋体" w:hAnsi="宋体" w:cs="宋体" w:hint="eastAsia"/>
          <w:b/>
          <w:bCs/>
          <w:color w:val="000000"/>
          <w:kern w:val="0"/>
          <w:sz w:val="18"/>
          <w:szCs w:val="18"/>
        </w:rPr>
        <w:t>专项字﹝2012﹞6015号)。</w:t>
      </w:r>
    </w:p>
    <w:p w:rsidR="009C0143" w:rsidRPr="007B5E61" w:rsidRDefault="009C0143" w:rsidP="009C0143">
      <w:pPr>
        <w:widowControl/>
        <w:ind w:leftChars="126" w:left="265"/>
        <w:jc w:val="left"/>
        <w:rPr>
          <w:rFonts w:ascii="宋体" w:hAnsi="宋体" w:cs="宋体"/>
          <w:color w:val="000000"/>
          <w:kern w:val="0"/>
          <w:sz w:val="18"/>
          <w:szCs w:val="18"/>
        </w:rPr>
      </w:pPr>
      <w:r w:rsidRPr="007B5E61">
        <w:rPr>
          <w:rFonts w:ascii="宋体" w:hAnsi="宋体" w:cs="宋体" w:hint="eastAsia"/>
          <w:b/>
          <w:bCs/>
          <w:color w:val="000000"/>
          <w:kern w:val="0"/>
          <w:sz w:val="18"/>
          <w:szCs w:val="18"/>
        </w:rPr>
        <w:lastRenderedPageBreak/>
        <w:t>第一作者简介：陈</w:t>
      </w:r>
      <w:r>
        <w:rPr>
          <w:rFonts w:ascii="宋体" w:hAnsi="宋体" w:cs="宋体" w:hint="eastAsia"/>
          <w:b/>
          <w:bCs/>
          <w:color w:val="000000"/>
          <w:kern w:val="0"/>
          <w:sz w:val="18"/>
          <w:szCs w:val="18"/>
        </w:rPr>
        <w:t>某某</w:t>
      </w:r>
      <w:r w:rsidRPr="007B5E61">
        <w:rPr>
          <w:rFonts w:ascii="宋体" w:hAnsi="宋体" w:cs="宋体" w:hint="eastAsia"/>
          <w:b/>
          <w:bCs/>
          <w:color w:val="000000"/>
          <w:kern w:val="0"/>
          <w:sz w:val="18"/>
          <w:szCs w:val="18"/>
        </w:rPr>
        <w:t>（19</w:t>
      </w:r>
      <w:r>
        <w:rPr>
          <w:rFonts w:ascii="宋体" w:hAnsi="宋体" w:cs="宋体" w:hint="eastAsia"/>
          <w:b/>
          <w:bCs/>
          <w:color w:val="000000"/>
          <w:kern w:val="0"/>
          <w:sz w:val="18"/>
          <w:szCs w:val="18"/>
        </w:rPr>
        <w:t>99</w:t>
      </w:r>
      <w:r w:rsidRPr="007B5E61">
        <w:rPr>
          <w:rFonts w:ascii="宋体" w:hAnsi="宋体" w:cs="宋体" w:hint="eastAsia"/>
          <w:b/>
          <w:bCs/>
          <w:color w:val="000000"/>
          <w:kern w:val="0"/>
          <w:sz w:val="18"/>
          <w:szCs w:val="18"/>
        </w:rPr>
        <w:t xml:space="preserve"> -），女，硕士研究生，主要研究方向为环境遥感。E-mail: chenweiyan0622@163.com.</w:t>
      </w:r>
    </w:p>
    <w:p w:rsidR="009C0143" w:rsidRPr="007B5E61" w:rsidRDefault="009C0143" w:rsidP="009C0143">
      <w:pPr>
        <w:widowControl/>
        <w:ind w:leftChars="126" w:left="265"/>
        <w:jc w:val="left"/>
        <w:rPr>
          <w:rFonts w:ascii="宋体" w:hAnsi="宋体" w:cs="宋体"/>
          <w:b/>
          <w:bCs/>
          <w:color w:val="000000"/>
          <w:kern w:val="0"/>
          <w:sz w:val="18"/>
          <w:szCs w:val="18"/>
        </w:rPr>
      </w:pPr>
      <w:r w:rsidRPr="007B5E61">
        <w:rPr>
          <w:rFonts w:ascii="宋体" w:hAnsi="宋体" w:cs="宋体" w:hint="eastAsia"/>
          <w:b/>
          <w:bCs/>
          <w:color w:val="000000"/>
          <w:kern w:val="0"/>
          <w:sz w:val="18"/>
          <w:szCs w:val="18"/>
        </w:rPr>
        <w:t>*通讯作者：王</w:t>
      </w:r>
      <w:r>
        <w:rPr>
          <w:rFonts w:ascii="宋体" w:hAnsi="宋体" w:cs="宋体" w:hint="eastAsia"/>
          <w:b/>
          <w:bCs/>
          <w:color w:val="000000"/>
          <w:kern w:val="0"/>
          <w:sz w:val="18"/>
          <w:szCs w:val="18"/>
        </w:rPr>
        <w:t>否</w:t>
      </w:r>
      <w:proofErr w:type="gramStart"/>
      <w:r>
        <w:rPr>
          <w:rFonts w:ascii="宋体" w:hAnsi="宋体" w:cs="宋体" w:hint="eastAsia"/>
          <w:b/>
          <w:bCs/>
          <w:color w:val="000000"/>
          <w:kern w:val="0"/>
          <w:sz w:val="18"/>
          <w:szCs w:val="18"/>
        </w:rPr>
        <w:t>否</w:t>
      </w:r>
      <w:proofErr w:type="gramEnd"/>
      <w:r w:rsidRPr="007B5E61">
        <w:rPr>
          <w:rFonts w:ascii="宋体" w:hAnsi="宋体" w:cs="宋体" w:hint="eastAsia"/>
          <w:b/>
          <w:bCs/>
          <w:color w:val="000000"/>
          <w:kern w:val="0"/>
          <w:sz w:val="18"/>
          <w:szCs w:val="18"/>
        </w:rPr>
        <w:t>（19</w:t>
      </w:r>
      <w:r>
        <w:rPr>
          <w:rFonts w:ascii="宋体" w:hAnsi="宋体" w:cs="宋体" w:hint="eastAsia"/>
          <w:b/>
          <w:bCs/>
          <w:color w:val="000000"/>
          <w:kern w:val="0"/>
          <w:sz w:val="18"/>
          <w:szCs w:val="18"/>
        </w:rPr>
        <w:t>84</w:t>
      </w:r>
      <w:r w:rsidRPr="007B5E61">
        <w:rPr>
          <w:rFonts w:ascii="宋体" w:hAnsi="宋体" w:cs="宋体" w:hint="eastAsia"/>
          <w:b/>
          <w:bCs/>
          <w:color w:val="000000"/>
          <w:kern w:val="0"/>
          <w:sz w:val="18"/>
          <w:szCs w:val="18"/>
        </w:rPr>
        <w:t>-），男，博士，研究员，研究方向为环境地球化学和喀斯特地质。E-mail: </w:t>
      </w:r>
      <w:hyperlink r:id="rId7" w:history="1">
        <w:r w:rsidRPr="009C0143">
          <w:rPr>
            <w:rFonts w:ascii="宋体" w:hAnsi="宋体" w:cs="宋体" w:hint="eastAsia"/>
            <w:b/>
            <w:bCs/>
            <w:color w:val="000000"/>
            <w:kern w:val="0"/>
            <w:sz w:val="18"/>
            <w:szCs w:val="18"/>
          </w:rPr>
          <w:t>wangshijie@vip.skleg.cn</w:t>
        </w:r>
      </w:hyperlink>
      <w:r w:rsidRPr="007B5E61">
        <w:rPr>
          <w:rFonts w:ascii="宋体" w:hAnsi="宋体" w:cs="宋体" w:hint="eastAsia"/>
          <w:b/>
          <w:bCs/>
          <w:color w:val="000000"/>
          <w:kern w:val="0"/>
          <w:sz w:val="18"/>
          <w:szCs w:val="18"/>
        </w:rPr>
        <w:t>.</w:t>
      </w:r>
    </w:p>
    <w:p w:rsidR="00313CF0" w:rsidRDefault="009C0143" w:rsidP="00313CF0">
      <w:pPr>
        <w:widowControl/>
        <w:ind w:firstLineChars="147" w:firstLine="266"/>
        <w:jc w:val="left"/>
        <w:rPr>
          <w:b/>
          <w:color w:val="0000B8"/>
          <w:sz w:val="18"/>
          <w:szCs w:val="18"/>
        </w:rPr>
      </w:pPr>
      <w:r w:rsidRPr="00313CF0">
        <w:rPr>
          <w:rFonts w:hint="eastAsia"/>
          <w:b/>
          <w:color w:val="0000B8"/>
          <w:sz w:val="18"/>
          <w:szCs w:val="18"/>
        </w:rPr>
        <w:t>1 </w:t>
      </w:r>
      <w:r w:rsidRPr="00313CF0">
        <w:rPr>
          <w:rFonts w:hint="eastAsia"/>
          <w:b/>
          <w:color w:val="0000B8"/>
          <w:sz w:val="18"/>
          <w:szCs w:val="18"/>
        </w:rPr>
        <w:t>基金项目及批准号（主要为省部级以上的项目）；</w:t>
      </w:r>
    </w:p>
    <w:p w:rsidR="009C0143" w:rsidRPr="007B5E61" w:rsidRDefault="009C0143" w:rsidP="00313CF0">
      <w:pPr>
        <w:widowControl/>
        <w:ind w:firstLineChars="147" w:firstLine="266"/>
        <w:jc w:val="left"/>
        <w:rPr>
          <w:b/>
          <w:color w:val="0000B8"/>
          <w:sz w:val="18"/>
          <w:szCs w:val="18"/>
        </w:rPr>
      </w:pPr>
      <w:r w:rsidRPr="00313CF0">
        <w:rPr>
          <w:rFonts w:hint="eastAsia"/>
          <w:b/>
          <w:color w:val="0000B8"/>
          <w:sz w:val="18"/>
          <w:szCs w:val="18"/>
        </w:rPr>
        <w:t>2 </w:t>
      </w:r>
      <w:r w:rsidRPr="00313CF0">
        <w:rPr>
          <w:rFonts w:hint="eastAsia"/>
          <w:b/>
          <w:color w:val="0000B8"/>
          <w:sz w:val="18"/>
          <w:szCs w:val="18"/>
        </w:rPr>
        <w:t>作者简介（第一作者和通讯作者）；包括姓名、性别、出生年、主要从事的研究内容及</w:t>
      </w:r>
      <w:r w:rsidRPr="00313CF0">
        <w:rPr>
          <w:rFonts w:hint="eastAsia"/>
          <w:b/>
          <w:color w:val="0000B8"/>
          <w:sz w:val="18"/>
          <w:szCs w:val="18"/>
        </w:rPr>
        <w:t>E-mail</w:t>
      </w:r>
      <w:r w:rsidRPr="00313CF0">
        <w:rPr>
          <w:rFonts w:hint="eastAsia"/>
          <w:b/>
          <w:color w:val="0000B8"/>
          <w:sz w:val="18"/>
          <w:szCs w:val="18"/>
        </w:rPr>
        <w:t>等。</w:t>
      </w:r>
    </w:p>
    <w:p w:rsidR="00E23175" w:rsidRPr="009C0143" w:rsidRDefault="00E23175" w:rsidP="00E23175">
      <w:pPr>
        <w:spacing w:line="360" w:lineRule="auto"/>
        <w:ind w:leftChars="202" w:left="424" w:rightChars="202" w:right="424"/>
        <w:rPr>
          <w:b/>
          <w:color w:val="0000B8"/>
          <w:sz w:val="24"/>
        </w:rPr>
      </w:pPr>
    </w:p>
    <w:p w:rsidR="00E23175" w:rsidRDefault="00E23175" w:rsidP="00E23175">
      <w:pPr>
        <w:spacing w:line="300" w:lineRule="auto"/>
        <w:ind w:leftChars="202" w:left="424" w:rightChars="202" w:right="424"/>
        <w:rPr>
          <w:color w:val="FF0000"/>
          <w:szCs w:val="21"/>
        </w:rPr>
      </w:pPr>
    </w:p>
    <w:p w:rsidR="00E23175" w:rsidRPr="000F366A" w:rsidRDefault="00E23175" w:rsidP="00E23175">
      <w:pPr>
        <w:spacing w:line="480" w:lineRule="auto"/>
        <w:rPr>
          <w:b/>
          <w:color w:val="FF0000"/>
          <w:sz w:val="24"/>
        </w:rPr>
      </w:pPr>
      <w:r>
        <w:rPr>
          <w:rFonts w:ascii="仿宋_GB2312" w:eastAsia="仿宋_GB2312" w:hint="eastAsia"/>
          <w:b/>
          <w:color w:val="000000"/>
          <w:sz w:val="28"/>
          <w:szCs w:val="28"/>
        </w:rPr>
        <w:t xml:space="preserve">        </w:t>
      </w:r>
      <w:r w:rsidRPr="000F366A">
        <w:rPr>
          <w:rFonts w:ascii="宋体" w:hAnsi="宋体" w:hint="eastAsia"/>
          <w:b/>
          <w:color w:val="0000B8"/>
          <w:sz w:val="24"/>
        </w:rPr>
        <w:t>(为方便编辑校阅，全文用</w:t>
      </w:r>
      <w:r>
        <w:rPr>
          <w:rFonts w:ascii="宋体" w:hAnsi="宋体" w:hint="eastAsia"/>
          <w:b/>
          <w:color w:val="0000B8"/>
          <w:sz w:val="24"/>
        </w:rPr>
        <w:t>小四号</w:t>
      </w:r>
      <w:r w:rsidRPr="000F366A">
        <w:rPr>
          <w:rFonts w:ascii="宋体" w:hAnsi="宋体" w:hint="eastAsia"/>
          <w:b/>
          <w:color w:val="0000B8"/>
          <w:sz w:val="24"/>
        </w:rPr>
        <w:t>宋体单栏</w:t>
      </w:r>
      <w:r>
        <w:rPr>
          <w:rFonts w:ascii="宋体" w:hAnsi="宋体" w:hint="eastAsia"/>
          <w:b/>
          <w:color w:val="0000B8"/>
          <w:sz w:val="24"/>
        </w:rPr>
        <w:t>2倍行距</w:t>
      </w:r>
      <w:r w:rsidRPr="000F366A">
        <w:rPr>
          <w:rFonts w:ascii="宋体" w:hAnsi="宋体" w:hint="eastAsia"/>
          <w:b/>
          <w:color w:val="0000B8"/>
          <w:sz w:val="24"/>
        </w:rPr>
        <w:t>排版)</w:t>
      </w:r>
      <w:r w:rsidRPr="000F366A">
        <w:rPr>
          <w:rFonts w:hint="eastAsia"/>
          <w:b/>
          <w:color w:val="FF0000"/>
          <w:sz w:val="24"/>
        </w:rPr>
        <w:t xml:space="preserve"> </w:t>
      </w:r>
    </w:p>
    <w:p w:rsidR="00994314" w:rsidRDefault="00994314" w:rsidP="00994314">
      <w:pPr>
        <w:adjustRightInd w:val="0"/>
        <w:snapToGrid w:val="0"/>
        <w:spacing w:line="360" w:lineRule="auto"/>
        <w:ind w:firstLine="420"/>
        <w:rPr>
          <w:szCs w:val="21"/>
        </w:rPr>
      </w:pPr>
      <w:r w:rsidRPr="00F647F6">
        <w:rPr>
          <w:szCs w:val="21"/>
        </w:rPr>
        <w:t>作为一种可以直接被细胞代谢利用的能量，代谢能是对生命运动作出反应的一种能量形式，也是生物体直接用来构建自身和维持生命活动的能量形式</w:t>
      </w:r>
      <w:r w:rsidRPr="00F647F6">
        <w:rPr>
          <w:noProof/>
          <w:szCs w:val="21"/>
          <w:vertAlign w:val="superscript"/>
        </w:rPr>
        <w:t>[</w:t>
      </w:r>
      <w:r w:rsidRPr="00F647F6">
        <w:rPr>
          <w:szCs w:val="21"/>
          <w:vertAlign w:val="superscript"/>
        </w:rPr>
        <w:t>1-2</w:t>
      </w:r>
      <w:r w:rsidRPr="00F647F6">
        <w:rPr>
          <w:noProof/>
          <w:szCs w:val="21"/>
          <w:vertAlign w:val="superscript"/>
        </w:rPr>
        <w:t>]</w:t>
      </w:r>
      <w:r w:rsidRPr="00F647F6">
        <w:rPr>
          <w:szCs w:val="21"/>
        </w:rPr>
        <w:t>。植物的生长发育的过程是一种物质代谢过程，该过程需要植物的代谢能支持</w:t>
      </w:r>
      <w:r w:rsidRPr="00F647F6">
        <w:rPr>
          <w:noProof/>
          <w:szCs w:val="21"/>
          <w:vertAlign w:val="superscript"/>
        </w:rPr>
        <w:t>[3]</w:t>
      </w:r>
      <w:r w:rsidRPr="00F647F6">
        <w:rPr>
          <w:szCs w:val="21"/>
        </w:rPr>
        <w:t>。它反映了植物中的一系列同化和异化过程。它包括氢交换，无机物同化和利用，有机物和能量的合成与转化以及体内所有其他生理和生化过程</w:t>
      </w:r>
      <w:r w:rsidRPr="00F647F6">
        <w:rPr>
          <w:noProof/>
          <w:szCs w:val="21"/>
          <w:vertAlign w:val="superscript"/>
        </w:rPr>
        <w:t>[4]</w:t>
      </w:r>
      <w:r w:rsidRPr="00F647F6">
        <w:rPr>
          <w:szCs w:val="21"/>
        </w:rPr>
        <w:t>。植物生长发育所需的能量称为植物细胞的代谢能</w:t>
      </w:r>
      <w:r w:rsidRPr="00F647F6">
        <w:rPr>
          <w:noProof/>
          <w:szCs w:val="21"/>
          <w:vertAlign w:val="superscript"/>
        </w:rPr>
        <w:t>[5]</w:t>
      </w:r>
      <w:r w:rsidRPr="00F647F6">
        <w:rPr>
          <w:szCs w:val="21"/>
        </w:rPr>
        <w:t>。</w:t>
      </w:r>
    </w:p>
    <w:p w:rsidR="00994314" w:rsidRPr="00F647F6" w:rsidRDefault="00994314" w:rsidP="00994314">
      <w:pPr>
        <w:adjustRightInd w:val="0"/>
        <w:snapToGrid w:val="0"/>
        <w:spacing w:line="360" w:lineRule="auto"/>
        <w:ind w:firstLine="420"/>
        <w:rPr>
          <w:szCs w:val="21"/>
        </w:rPr>
      </w:pPr>
      <w:r w:rsidRPr="00F647F6">
        <w:rPr>
          <w:szCs w:val="21"/>
        </w:rPr>
        <w:t>细胞的代谢</w:t>
      </w:r>
      <w:proofErr w:type="gramStart"/>
      <w:r w:rsidRPr="00F647F6">
        <w:rPr>
          <w:szCs w:val="21"/>
        </w:rPr>
        <w:t>能主要</w:t>
      </w:r>
      <w:proofErr w:type="gramEnd"/>
      <w:r w:rsidRPr="00F647F6">
        <w:rPr>
          <w:szCs w:val="21"/>
        </w:rPr>
        <w:t>被有机体以分解三磷酸腺苷（</w:t>
      </w:r>
      <w:r w:rsidRPr="00F647F6">
        <w:rPr>
          <w:szCs w:val="21"/>
        </w:rPr>
        <w:t>ATP</w:t>
      </w:r>
      <w:r w:rsidRPr="00F647F6">
        <w:rPr>
          <w:szCs w:val="21"/>
        </w:rPr>
        <w:t>）的方式使用。尽管目前使用细胞内能量的状态来反映体内细胞的代谢能</w:t>
      </w:r>
      <w:r w:rsidRPr="00F647F6">
        <w:rPr>
          <w:noProof/>
          <w:szCs w:val="21"/>
          <w:vertAlign w:val="superscript"/>
        </w:rPr>
        <w:t>[6]</w:t>
      </w:r>
      <w:r w:rsidRPr="00F647F6">
        <w:rPr>
          <w:szCs w:val="21"/>
        </w:rPr>
        <w:t>，但对于许多物质的同化和异化而言，代谢能的需求和供应尚不清楚，许多代谢过程中代谢能的需求和供应也不清楚</w:t>
      </w:r>
      <w:r w:rsidRPr="00F647F6">
        <w:rPr>
          <w:noProof/>
          <w:szCs w:val="21"/>
          <w:vertAlign w:val="superscript"/>
        </w:rPr>
        <w:t xml:space="preserve">[7] </w:t>
      </w:r>
      <w:r w:rsidRPr="00F647F6">
        <w:rPr>
          <w:szCs w:val="21"/>
        </w:rPr>
        <w:t>。因此，简单地测量细胞内能荷的状态并不能真正代表植物细胞的代谢能。</w:t>
      </w:r>
    </w:p>
    <w:p w:rsidR="00994314" w:rsidRPr="00F647F6" w:rsidRDefault="00994314" w:rsidP="00994314">
      <w:pPr>
        <w:adjustRightInd w:val="0"/>
        <w:snapToGrid w:val="0"/>
        <w:spacing w:line="360" w:lineRule="auto"/>
        <w:ind w:firstLine="420"/>
        <w:rPr>
          <w:szCs w:val="21"/>
        </w:rPr>
      </w:pPr>
      <w:proofErr w:type="gramStart"/>
      <w:r w:rsidRPr="00F647F6">
        <w:rPr>
          <w:szCs w:val="21"/>
        </w:rPr>
        <w:t>植物电</w:t>
      </w:r>
      <w:proofErr w:type="gramEnd"/>
      <w:r w:rsidRPr="00F647F6">
        <w:rPr>
          <w:szCs w:val="21"/>
        </w:rPr>
        <w:t>生理早期具有代表性的研究是</w:t>
      </w:r>
      <w:r w:rsidRPr="00F647F6">
        <w:rPr>
          <w:szCs w:val="21"/>
        </w:rPr>
        <w:t>1873</w:t>
      </w:r>
      <w:r w:rsidRPr="00F647F6">
        <w:rPr>
          <w:szCs w:val="21"/>
        </w:rPr>
        <w:t>年</w:t>
      </w:r>
      <w:r w:rsidRPr="00F647F6">
        <w:rPr>
          <w:szCs w:val="21"/>
        </w:rPr>
        <w:t>Burdon</w:t>
      </w:r>
      <w:r w:rsidRPr="00F647F6">
        <w:rPr>
          <w:szCs w:val="21"/>
        </w:rPr>
        <w:t>在</w:t>
      </w:r>
      <w:proofErr w:type="spellStart"/>
      <w:r w:rsidRPr="00F647F6">
        <w:rPr>
          <w:i/>
          <w:iCs/>
          <w:szCs w:val="21"/>
        </w:rPr>
        <w:t>Dionaea</w:t>
      </w:r>
      <w:proofErr w:type="spellEnd"/>
      <w:r w:rsidRPr="00F647F6">
        <w:rPr>
          <w:i/>
          <w:iCs/>
          <w:szCs w:val="21"/>
        </w:rPr>
        <w:t xml:space="preserve"> </w:t>
      </w:r>
      <w:proofErr w:type="spellStart"/>
      <w:r w:rsidRPr="00F647F6">
        <w:rPr>
          <w:i/>
          <w:iCs/>
          <w:szCs w:val="21"/>
        </w:rPr>
        <w:t>muscipula</w:t>
      </w:r>
      <w:proofErr w:type="spellEnd"/>
      <w:r w:rsidRPr="00F647F6">
        <w:rPr>
          <w:szCs w:val="21"/>
        </w:rPr>
        <w:t>的敏感毛中发现了电信号的传递</w:t>
      </w:r>
      <w:r w:rsidRPr="00F647F6">
        <w:rPr>
          <w:noProof/>
          <w:szCs w:val="21"/>
          <w:vertAlign w:val="superscript"/>
        </w:rPr>
        <w:t>[8]</w:t>
      </w:r>
      <w:r w:rsidRPr="00F647F6">
        <w:rPr>
          <w:szCs w:val="21"/>
        </w:rPr>
        <w:t>。当植物受到环境或外界刺激时，植物所产生的电信号是其对环境和外界刺激的一种直接的响应，研究植物的电信号对植物生理的研究具有重大意义</w:t>
      </w:r>
      <w:r w:rsidRPr="00F647F6">
        <w:rPr>
          <w:noProof/>
          <w:szCs w:val="21"/>
          <w:vertAlign w:val="superscript"/>
        </w:rPr>
        <w:t>[9]</w:t>
      </w:r>
      <w:r w:rsidRPr="00F647F6">
        <w:rPr>
          <w:szCs w:val="21"/>
        </w:rPr>
        <w:t>。植物的动作电位</w:t>
      </w:r>
      <w:r w:rsidRPr="00F647F6">
        <w:rPr>
          <w:noProof/>
          <w:szCs w:val="21"/>
          <w:vertAlign w:val="superscript"/>
        </w:rPr>
        <w:t>[10-11]</w:t>
      </w:r>
      <w:r w:rsidRPr="00F647F6">
        <w:rPr>
          <w:szCs w:val="21"/>
        </w:rPr>
        <w:t>，生理电容</w:t>
      </w:r>
      <w:r w:rsidRPr="00F647F6">
        <w:rPr>
          <w:noProof/>
          <w:szCs w:val="21"/>
          <w:vertAlign w:val="superscript"/>
        </w:rPr>
        <w:t>[12]</w:t>
      </w:r>
      <w:r w:rsidRPr="00F647F6">
        <w:rPr>
          <w:szCs w:val="21"/>
        </w:rPr>
        <w:t>和生理电阻</w:t>
      </w:r>
      <w:r w:rsidRPr="00F647F6">
        <w:rPr>
          <w:noProof/>
          <w:szCs w:val="21"/>
          <w:vertAlign w:val="superscript"/>
        </w:rPr>
        <w:t>[13]</w:t>
      </w:r>
      <w:r w:rsidRPr="00F647F6">
        <w:rPr>
          <w:szCs w:val="21"/>
        </w:rPr>
        <w:t>等指标是研究</w:t>
      </w:r>
      <w:proofErr w:type="gramStart"/>
      <w:r w:rsidRPr="00F647F6">
        <w:rPr>
          <w:szCs w:val="21"/>
        </w:rPr>
        <w:t>植物电</w:t>
      </w:r>
      <w:proofErr w:type="gramEnd"/>
      <w:r w:rsidRPr="00F647F6">
        <w:rPr>
          <w:szCs w:val="21"/>
        </w:rPr>
        <w:t>生理的重要研究对象。</w:t>
      </w:r>
    </w:p>
    <w:p w:rsidR="00994314" w:rsidRPr="00F647F6" w:rsidRDefault="00994314" w:rsidP="00994314">
      <w:pPr>
        <w:adjustRightInd w:val="0"/>
        <w:snapToGrid w:val="0"/>
        <w:spacing w:line="360" w:lineRule="auto"/>
        <w:ind w:firstLine="420"/>
        <w:rPr>
          <w:szCs w:val="21"/>
        </w:rPr>
      </w:pPr>
      <w:r w:rsidRPr="00F647F6">
        <w:rPr>
          <w:szCs w:val="21"/>
        </w:rPr>
        <w:t>为探求一种便捷和全面表征植物细胞代谢能的方法，本研究通过对</w:t>
      </w:r>
      <w:r w:rsidRPr="00F647F6">
        <w:rPr>
          <w:szCs w:val="21"/>
        </w:rPr>
        <w:t>Nernst</w:t>
      </w:r>
      <w:r w:rsidRPr="00F647F6">
        <w:rPr>
          <w:szCs w:val="21"/>
        </w:rPr>
        <w:t>方程的推导</w:t>
      </w:r>
      <w:r w:rsidRPr="00F647F6">
        <w:rPr>
          <w:noProof/>
          <w:szCs w:val="21"/>
          <w:vertAlign w:val="superscript"/>
        </w:rPr>
        <w:t>[14-15]</w:t>
      </w:r>
      <w:r w:rsidRPr="00F647F6">
        <w:rPr>
          <w:szCs w:val="21"/>
        </w:rPr>
        <w:t>，将细胞内的化学能通过电能来表征。基于此原理，通过将细胞的自由能以电能的形式表征，并将电能与细胞的生理电阻和生理阻抗偶联，进而用生理电阻和生理阻抗来表征细胞的自由能。相比测量细胞内的能荷状态来表征细胞自由能的方法，以电生理参数对自由能的表征更为实时便捷和全面。</w:t>
      </w:r>
    </w:p>
    <w:p w:rsidR="00994314" w:rsidRPr="00F647F6" w:rsidRDefault="00994314" w:rsidP="00994314">
      <w:pPr>
        <w:adjustRightInd w:val="0"/>
        <w:snapToGrid w:val="0"/>
        <w:spacing w:line="360" w:lineRule="auto"/>
        <w:ind w:firstLine="420"/>
        <w:rPr>
          <w:szCs w:val="21"/>
        </w:rPr>
      </w:pPr>
      <w:r w:rsidRPr="00F647F6">
        <w:rPr>
          <w:szCs w:val="21"/>
        </w:rPr>
        <w:t>植物的生长发育</w:t>
      </w:r>
      <w:proofErr w:type="gramStart"/>
      <w:r w:rsidRPr="00F647F6">
        <w:rPr>
          <w:szCs w:val="21"/>
        </w:rPr>
        <w:t>是源库的</w:t>
      </w:r>
      <w:proofErr w:type="gramEnd"/>
      <w:r w:rsidRPr="00F647F6">
        <w:rPr>
          <w:szCs w:val="21"/>
        </w:rPr>
        <w:t>相互转化及其动态发展的结果</w:t>
      </w:r>
      <w:r w:rsidRPr="00F647F6">
        <w:rPr>
          <w:noProof/>
          <w:szCs w:val="21"/>
          <w:vertAlign w:val="superscript"/>
        </w:rPr>
        <w:t>[16]</w:t>
      </w:r>
      <w:r w:rsidRPr="00F647F6">
        <w:rPr>
          <w:szCs w:val="21"/>
        </w:rPr>
        <w:t>，在植物的生长发育过程中，植物的同一个器官对于不同物质而言，既可以是源也可以是库，充当物质和能量的来源体和接受体</w:t>
      </w:r>
      <w:r w:rsidRPr="00F647F6">
        <w:rPr>
          <w:noProof/>
          <w:szCs w:val="21"/>
          <w:vertAlign w:val="superscript"/>
        </w:rPr>
        <w:t>[17-18]</w:t>
      </w:r>
      <w:r w:rsidRPr="00F647F6">
        <w:rPr>
          <w:szCs w:val="21"/>
        </w:rPr>
        <w:t>。对</w:t>
      </w:r>
      <w:proofErr w:type="gramStart"/>
      <w:r w:rsidRPr="00F647F6">
        <w:rPr>
          <w:szCs w:val="21"/>
        </w:rPr>
        <w:t>源库关系</w:t>
      </w:r>
      <w:proofErr w:type="gramEnd"/>
      <w:r w:rsidRPr="00F647F6">
        <w:rPr>
          <w:szCs w:val="21"/>
        </w:rPr>
        <w:t>的研究可用于解释植物生长发育过程中的物质和能量分配过程，也有利于解释植物对逆境胁迫的响应和适应机制</w:t>
      </w:r>
      <w:r w:rsidRPr="00F647F6">
        <w:rPr>
          <w:noProof/>
          <w:szCs w:val="21"/>
          <w:vertAlign w:val="superscript"/>
        </w:rPr>
        <w:t>[19]</w:t>
      </w:r>
      <w:r w:rsidRPr="00F647F6">
        <w:rPr>
          <w:szCs w:val="21"/>
        </w:rPr>
        <w:t>。</w:t>
      </w:r>
    </w:p>
    <w:p w:rsidR="00994314" w:rsidRPr="00994314" w:rsidRDefault="00994314" w:rsidP="00994314">
      <w:pPr>
        <w:adjustRightInd w:val="0"/>
        <w:snapToGrid w:val="0"/>
        <w:spacing w:line="360" w:lineRule="auto"/>
        <w:ind w:firstLine="420"/>
        <w:rPr>
          <w:szCs w:val="21"/>
        </w:rPr>
      </w:pPr>
      <w:proofErr w:type="gramStart"/>
      <w:r w:rsidRPr="00F647F6">
        <w:rPr>
          <w:szCs w:val="21"/>
        </w:rPr>
        <w:t>构树</w:t>
      </w:r>
      <w:proofErr w:type="gramEnd"/>
      <w:r w:rsidRPr="00F647F6">
        <w:rPr>
          <w:szCs w:val="21"/>
        </w:rPr>
        <w:t>(</w:t>
      </w:r>
      <w:proofErr w:type="spellStart"/>
      <w:r w:rsidRPr="00F647F6">
        <w:rPr>
          <w:i/>
          <w:iCs/>
          <w:szCs w:val="21"/>
        </w:rPr>
        <w:t>Broussonetia</w:t>
      </w:r>
      <w:proofErr w:type="spellEnd"/>
      <w:r w:rsidRPr="00F647F6">
        <w:rPr>
          <w:i/>
          <w:iCs/>
          <w:szCs w:val="21"/>
        </w:rPr>
        <w:t xml:space="preserve"> </w:t>
      </w:r>
      <w:proofErr w:type="spellStart"/>
      <w:r w:rsidRPr="00F647F6">
        <w:rPr>
          <w:i/>
          <w:iCs/>
          <w:szCs w:val="21"/>
        </w:rPr>
        <w:t>papyrifera</w:t>
      </w:r>
      <w:proofErr w:type="spellEnd"/>
      <w:r w:rsidRPr="00F647F6">
        <w:rPr>
          <w:szCs w:val="21"/>
        </w:rPr>
        <w:t xml:space="preserve">) </w:t>
      </w:r>
      <w:r w:rsidRPr="00F647F6">
        <w:rPr>
          <w:szCs w:val="21"/>
        </w:rPr>
        <w:t>和桑树</w:t>
      </w:r>
      <w:r w:rsidRPr="00F647F6">
        <w:rPr>
          <w:szCs w:val="21"/>
        </w:rPr>
        <w:t>(</w:t>
      </w:r>
      <w:proofErr w:type="spellStart"/>
      <w:r w:rsidRPr="00F647F6">
        <w:rPr>
          <w:i/>
          <w:iCs/>
          <w:szCs w:val="21"/>
        </w:rPr>
        <w:t>Morus</w:t>
      </w:r>
      <w:proofErr w:type="spellEnd"/>
      <w:r w:rsidRPr="00F647F6">
        <w:rPr>
          <w:i/>
          <w:iCs/>
          <w:szCs w:val="21"/>
        </w:rPr>
        <w:t xml:space="preserve"> alba</w:t>
      </w:r>
      <w:r w:rsidRPr="00F647F6">
        <w:rPr>
          <w:szCs w:val="21"/>
        </w:rPr>
        <w:t>)</w:t>
      </w:r>
      <w:r w:rsidRPr="00F647F6">
        <w:rPr>
          <w:szCs w:val="21"/>
        </w:rPr>
        <w:t>同属桑科</w:t>
      </w:r>
      <w:r w:rsidRPr="00F647F6">
        <w:rPr>
          <w:szCs w:val="21"/>
        </w:rPr>
        <w:t>(</w:t>
      </w:r>
      <w:proofErr w:type="spellStart"/>
      <w:r w:rsidRPr="00F647F6">
        <w:rPr>
          <w:szCs w:val="21"/>
        </w:rPr>
        <w:t>Moraceae</w:t>
      </w:r>
      <w:proofErr w:type="spellEnd"/>
      <w:r w:rsidRPr="00F647F6">
        <w:rPr>
          <w:szCs w:val="21"/>
        </w:rPr>
        <w:t>)</w:t>
      </w:r>
      <w:r w:rsidRPr="00F647F6">
        <w:rPr>
          <w:szCs w:val="21"/>
        </w:rPr>
        <w:t>落叶乔木，其不同环境下的生理活性和生长状况并不相同，因此本文</w:t>
      </w:r>
      <w:proofErr w:type="gramStart"/>
      <w:r w:rsidRPr="00F647F6">
        <w:rPr>
          <w:szCs w:val="21"/>
        </w:rPr>
        <w:t>以构树和</w:t>
      </w:r>
      <w:proofErr w:type="gramEnd"/>
      <w:r w:rsidRPr="00F647F6">
        <w:rPr>
          <w:szCs w:val="21"/>
        </w:rPr>
        <w:t>桑树为材料，通过测定其叶片细胞代谢</w:t>
      </w:r>
      <w:proofErr w:type="gramStart"/>
      <w:r w:rsidRPr="00F647F6">
        <w:rPr>
          <w:szCs w:val="21"/>
        </w:rPr>
        <w:t>能指标</w:t>
      </w:r>
      <w:proofErr w:type="gramEnd"/>
      <w:r w:rsidRPr="00F647F6">
        <w:rPr>
          <w:szCs w:val="21"/>
        </w:rPr>
        <w:t>来表征其生理活性。代谢能越高，反映植物体内的生化反应和细胞过程越迅速，植物的生理活性越强。植物的叶片细胞代谢能变化范围和叶片比有效厚度的变化范围可反映植物的</w:t>
      </w:r>
      <w:proofErr w:type="gramStart"/>
      <w:r w:rsidRPr="00F647F6">
        <w:rPr>
          <w:szCs w:val="21"/>
        </w:rPr>
        <w:t>源库关系</w:t>
      </w:r>
      <w:proofErr w:type="gramEnd"/>
      <w:r w:rsidRPr="00F647F6">
        <w:rPr>
          <w:szCs w:val="21"/>
        </w:rPr>
        <w:t>灵活性，植物的叶片细胞代谢能变化范围和叶片比有效厚度的变化范围越大，</w:t>
      </w:r>
      <w:r w:rsidRPr="00F647F6">
        <w:rPr>
          <w:szCs w:val="21"/>
        </w:rPr>
        <w:lastRenderedPageBreak/>
        <w:t>则植物叶片的</w:t>
      </w:r>
      <w:proofErr w:type="gramStart"/>
      <w:r w:rsidRPr="00F647F6">
        <w:rPr>
          <w:szCs w:val="21"/>
        </w:rPr>
        <w:t>源库关系</w:t>
      </w:r>
      <w:proofErr w:type="gramEnd"/>
      <w:r w:rsidRPr="00F647F6">
        <w:rPr>
          <w:szCs w:val="21"/>
        </w:rPr>
        <w:t>灵活性越强。</w:t>
      </w:r>
    </w:p>
    <w:p w:rsidR="00E23175" w:rsidRPr="00BB57FC" w:rsidRDefault="00994314" w:rsidP="00994314">
      <w:pPr>
        <w:spacing w:line="360" w:lineRule="auto"/>
        <w:ind w:leftChars="-1" w:left="-2" w:firstLineChars="270" w:firstLine="651"/>
        <w:rPr>
          <w:color w:val="0000B8"/>
          <w:szCs w:val="21"/>
        </w:rPr>
      </w:pPr>
      <w:r w:rsidRPr="007C18C0">
        <w:rPr>
          <w:rFonts w:ascii="宋体" w:hAnsi="宋体" w:hint="eastAsia"/>
          <w:b/>
          <w:color w:val="0000B8"/>
          <w:sz w:val="24"/>
        </w:rPr>
        <w:t xml:space="preserve"> </w:t>
      </w:r>
      <w:r w:rsidR="00E23175" w:rsidRPr="007C18C0">
        <w:rPr>
          <w:rFonts w:ascii="宋体" w:hAnsi="宋体" w:hint="eastAsia"/>
          <w:b/>
          <w:color w:val="0000B8"/>
          <w:sz w:val="24"/>
        </w:rPr>
        <w:t>[引言</w:t>
      </w:r>
      <w:r w:rsidR="00E23175">
        <w:rPr>
          <w:rFonts w:ascii="宋体" w:hAnsi="宋体" w:hint="eastAsia"/>
          <w:b/>
          <w:color w:val="0000B8"/>
          <w:sz w:val="24"/>
        </w:rPr>
        <w:t>的</w:t>
      </w:r>
      <w:r w:rsidR="00E23175" w:rsidRPr="007C18C0">
        <w:rPr>
          <w:rFonts w:ascii="宋体" w:hAnsi="宋体" w:hint="eastAsia"/>
          <w:b/>
          <w:color w:val="0000B8"/>
          <w:sz w:val="24"/>
        </w:rPr>
        <w:t>写作</w:t>
      </w:r>
      <w:r w:rsidR="00E23175">
        <w:rPr>
          <w:rFonts w:ascii="宋体" w:hAnsi="宋体" w:hint="eastAsia"/>
          <w:b/>
          <w:color w:val="0000B8"/>
          <w:sz w:val="24"/>
        </w:rPr>
        <w:t>直接影响到读者对文章进一步了解的兴趣，</w:t>
      </w:r>
      <w:r w:rsidR="00E23175" w:rsidRPr="007C18C0">
        <w:rPr>
          <w:rFonts w:ascii="宋体" w:hAnsi="宋体" w:hint="eastAsia"/>
          <w:b/>
          <w:color w:val="0000B8"/>
          <w:sz w:val="24"/>
        </w:rPr>
        <w:t>建议</w:t>
      </w:r>
      <w:r w:rsidR="00E23175">
        <w:rPr>
          <w:rFonts w:ascii="宋体" w:hAnsi="宋体" w:hint="eastAsia"/>
          <w:b/>
          <w:color w:val="0000B8"/>
          <w:sz w:val="24"/>
        </w:rPr>
        <w:t>包括以下内容</w:t>
      </w:r>
      <w:r w:rsidR="00E23175" w:rsidRPr="007C18C0">
        <w:rPr>
          <w:rFonts w:ascii="宋体" w:hAnsi="宋体" w:hint="eastAsia"/>
          <w:b/>
          <w:color w:val="0000B8"/>
          <w:sz w:val="24"/>
        </w:rPr>
        <w:t>：（1）本研究领域背景的综述；（2）其他学者已有研究成果的详细描述；（3）陈述为什么需要进行更多的或进一步的研究；（4）阐述作者本项研究的目的；（5）简述本文开展的研究工作；（6）本项研究结果的意义（可选项）</w:t>
      </w:r>
      <w:r w:rsidR="00E23175">
        <w:rPr>
          <w:rFonts w:ascii="宋体" w:hAnsi="宋体" w:hint="eastAsia"/>
          <w:b/>
          <w:color w:val="0000B8"/>
          <w:sz w:val="24"/>
        </w:rPr>
        <w:t>.</w:t>
      </w:r>
      <w:r w:rsidR="00E23175" w:rsidRPr="008E6C07">
        <w:rPr>
          <w:rFonts w:ascii="宋体" w:hAnsi="宋体" w:hint="eastAsia"/>
          <w:b/>
          <w:color w:val="FF0000"/>
          <w:sz w:val="24"/>
        </w:rPr>
        <w:t>特别指出的是，希望在引言部分介绍和引用国内外物理类期刊中</w:t>
      </w:r>
      <w:r w:rsidR="00E23175">
        <w:rPr>
          <w:rFonts w:ascii="宋体" w:hAnsi="宋体" w:hint="eastAsia"/>
          <w:b/>
          <w:color w:val="FF0000"/>
          <w:sz w:val="24"/>
        </w:rPr>
        <w:t>本研究</w:t>
      </w:r>
      <w:r w:rsidR="00E23175" w:rsidRPr="008E6C07">
        <w:rPr>
          <w:rFonts w:ascii="宋体" w:hAnsi="宋体" w:hint="eastAsia"/>
          <w:b/>
          <w:color w:val="FF0000"/>
          <w:sz w:val="24"/>
        </w:rPr>
        <w:t>领域的最新</w:t>
      </w:r>
      <w:r w:rsidR="00C86408">
        <w:rPr>
          <w:rFonts w:ascii="宋体" w:hAnsi="宋体" w:hint="eastAsia"/>
          <w:b/>
          <w:color w:val="FF0000"/>
          <w:sz w:val="24"/>
        </w:rPr>
        <w:t>、重要</w:t>
      </w:r>
      <w:r w:rsidR="00E23175" w:rsidRPr="008E6C07">
        <w:rPr>
          <w:rFonts w:ascii="宋体" w:hAnsi="宋体" w:hint="eastAsia"/>
          <w:b/>
          <w:color w:val="FF0000"/>
          <w:sz w:val="24"/>
        </w:rPr>
        <w:t>研究成果，以帮助读者清楚了解</w:t>
      </w:r>
      <w:r w:rsidR="00E23175">
        <w:rPr>
          <w:rFonts w:ascii="宋体" w:hAnsi="宋体" w:hint="eastAsia"/>
          <w:b/>
          <w:color w:val="FF0000"/>
          <w:sz w:val="24"/>
        </w:rPr>
        <w:t>该</w:t>
      </w:r>
      <w:r w:rsidR="00E23175" w:rsidRPr="008E6C07">
        <w:rPr>
          <w:rFonts w:ascii="宋体" w:hAnsi="宋体" w:hint="eastAsia"/>
          <w:b/>
          <w:color w:val="FF0000"/>
          <w:sz w:val="24"/>
        </w:rPr>
        <w:t>领域的最新进展及本文的创新点</w:t>
      </w:r>
      <w:r w:rsidR="00E23175" w:rsidRPr="007C18C0">
        <w:rPr>
          <w:rFonts w:ascii="宋体" w:hAnsi="宋体" w:hint="eastAsia"/>
          <w:b/>
          <w:color w:val="0000B8"/>
          <w:sz w:val="24"/>
        </w:rPr>
        <w:t>]</w:t>
      </w:r>
    </w:p>
    <w:p w:rsidR="00313CF0" w:rsidRDefault="00313CF0" w:rsidP="00E23175">
      <w:pPr>
        <w:spacing w:line="480" w:lineRule="auto"/>
        <w:rPr>
          <w:rFonts w:ascii="仿宋_GB2312" w:eastAsia="仿宋_GB2312"/>
          <w:b/>
          <w:sz w:val="28"/>
          <w:szCs w:val="28"/>
        </w:rPr>
      </w:pPr>
    </w:p>
    <w:p w:rsidR="00994314" w:rsidRPr="00F647F6" w:rsidRDefault="00994314" w:rsidP="00994314">
      <w:pPr>
        <w:adjustRightInd w:val="0"/>
        <w:snapToGrid w:val="0"/>
        <w:spacing w:line="360" w:lineRule="auto"/>
        <w:rPr>
          <w:b/>
          <w:bCs/>
          <w:sz w:val="28"/>
          <w:szCs w:val="28"/>
        </w:rPr>
      </w:pPr>
      <w:r w:rsidRPr="00F647F6">
        <w:rPr>
          <w:b/>
          <w:bCs/>
          <w:sz w:val="28"/>
          <w:szCs w:val="28"/>
        </w:rPr>
        <w:t xml:space="preserve">1. </w:t>
      </w:r>
      <w:r w:rsidRPr="00F647F6">
        <w:rPr>
          <w:b/>
          <w:bCs/>
          <w:sz w:val="28"/>
          <w:szCs w:val="28"/>
        </w:rPr>
        <w:t>材料与方法</w:t>
      </w:r>
    </w:p>
    <w:p w:rsidR="00994314" w:rsidRPr="00F647F6" w:rsidRDefault="00994314" w:rsidP="00994314">
      <w:pPr>
        <w:adjustRightInd w:val="0"/>
        <w:snapToGrid w:val="0"/>
        <w:spacing w:line="360" w:lineRule="auto"/>
        <w:rPr>
          <w:b/>
          <w:bCs/>
          <w:szCs w:val="21"/>
        </w:rPr>
      </w:pPr>
      <w:r w:rsidRPr="00F647F6">
        <w:rPr>
          <w:b/>
          <w:bCs/>
          <w:szCs w:val="21"/>
        </w:rPr>
        <w:t xml:space="preserve">1.1 </w:t>
      </w:r>
      <w:r w:rsidRPr="00F647F6">
        <w:rPr>
          <w:b/>
          <w:bCs/>
          <w:szCs w:val="21"/>
        </w:rPr>
        <w:t>实验材料</w:t>
      </w:r>
    </w:p>
    <w:p w:rsidR="00994314" w:rsidRPr="00F647F6" w:rsidRDefault="00994314" w:rsidP="00994314">
      <w:pPr>
        <w:adjustRightInd w:val="0"/>
        <w:snapToGrid w:val="0"/>
        <w:spacing w:line="360" w:lineRule="auto"/>
        <w:ind w:firstLine="420"/>
        <w:rPr>
          <w:szCs w:val="21"/>
        </w:rPr>
      </w:pPr>
      <w:bookmarkStart w:id="1" w:name="_Hlk36721740"/>
      <w:r w:rsidRPr="00F647F6">
        <w:rPr>
          <w:szCs w:val="21"/>
        </w:rPr>
        <w:t>从苗圃中取出三年</w:t>
      </w:r>
      <w:proofErr w:type="gramStart"/>
      <w:r w:rsidRPr="00F647F6">
        <w:rPr>
          <w:szCs w:val="21"/>
        </w:rPr>
        <w:t>生构树</w:t>
      </w:r>
      <w:proofErr w:type="gramEnd"/>
      <w:r w:rsidRPr="00F647F6">
        <w:rPr>
          <w:szCs w:val="21"/>
        </w:rPr>
        <w:t>与桑树树苗，用标准霍格兰培养液正常培养两周后，选择植株生长状态相似的两种植株各</w:t>
      </w:r>
      <w:r w:rsidRPr="00F647F6">
        <w:rPr>
          <w:szCs w:val="21"/>
        </w:rPr>
        <w:t>3</w:t>
      </w:r>
      <w:r w:rsidRPr="00F647F6">
        <w:rPr>
          <w:szCs w:val="21"/>
        </w:rPr>
        <w:t>株，分别从每株植株上选择</w:t>
      </w:r>
      <w:proofErr w:type="gramStart"/>
      <w:r w:rsidRPr="00F647F6">
        <w:rPr>
          <w:szCs w:val="21"/>
        </w:rPr>
        <w:t>一</w:t>
      </w:r>
      <w:proofErr w:type="gramEnd"/>
      <w:r w:rsidRPr="00F647F6">
        <w:rPr>
          <w:szCs w:val="21"/>
        </w:rPr>
        <w:t>枝条，共</w:t>
      </w:r>
      <w:r w:rsidRPr="00F647F6">
        <w:rPr>
          <w:szCs w:val="21"/>
        </w:rPr>
        <w:t>3</w:t>
      </w:r>
      <w:r w:rsidRPr="00F647F6">
        <w:rPr>
          <w:szCs w:val="21"/>
        </w:rPr>
        <w:t>枝。</w:t>
      </w:r>
    </w:p>
    <w:bookmarkEnd w:id="1"/>
    <w:p w:rsidR="00994314" w:rsidRPr="00F647F6" w:rsidRDefault="00994314" w:rsidP="00994314">
      <w:pPr>
        <w:adjustRightInd w:val="0"/>
        <w:snapToGrid w:val="0"/>
        <w:spacing w:line="360" w:lineRule="auto"/>
        <w:rPr>
          <w:b/>
          <w:bCs/>
          <w:szCs w:val="21"/>
        </w:rPr>
      </w:pPr>
      <w:r w:rsidRPr="00F647F6">
        <w:rPr>
          <w:b/>
          <w:bCs/>
          <w:szCs w:val="21"/>
        </w:rPr>
        <w:t xml:space="preserve">1.2 </w:t>
      </w:r>
      <w:r w:rsidRPr="00F647F6">
        <w:rPr>
          <w:b/>
          <w:bCs/>
          <w:szCs w:val="21"/>
        </w:rPr>
        <w:t>实验方法</w:t>
      </w:r>
    </w:p>
    <w:p w:rsidR="00994314" w:rsidRPr="00F647F6" w:rsidRDefault="00994314" w:rsidP="00994314">
      <w:pPr>
        <w:adjustRightInd w:val="0"/>
        <w:snapToGrid w:val="0"/>
        <w:spacing w:line="360" w:lineRule="auto"/>
        <w:ind w:firstLine="420"/>
        <w:rPr>
          <w:szCs w:val="21"/>
        </w:rPr>
      </w:pPr>
      <w:r w:rsidRPr="00F647F6">
        <w:rPr>
          <w:szCs w:val="21"/>
        </w:rPr>
        <w:t>实验在中国科学院地球化学研究所环境地球化学国家重点实验室温室中进行。实验仪器采用日本日置产</w:t>
      </w:r>
      <w:r w:rsidRPr="00F647F6">
        <w:rPr>
          <w:szCs w:val="21"/>
        </w:rPr>
        <w:t xml:space="preserve">HIOKI 3532-50 </w:t>
      </w:r>
      <w:r w:rsidRPr="00F647F6">
        <w:rPr>
          <w:szCs w:val="21"/>
        </w:rPr>
        <w:t>型</w:t>
      </w:r>
      <w:r w:rsidRPr="00F647F6">
        <w:rPr>
          <w:szCs w:val="21"/>
        </w:rPr>
        <w:t xml:space="preserve">LCR </w:t>
      </w:r>
      <w:r w:rsidRPr="00F647F6">
        <w:rPr>
          <w:szCs w:val="21"/>
        </w:rPr>
        <w:t>测试仪。测定装置参照文献</w:t>
      </w:r>
      <w:r w:rsidRPr="00F647F6">
        <w:rPr>
          <w:szCs w:val="21"/>
        </w:rPr>
        <w:t>[20-21]</w:t>
      </w:r>
      <w:r w:rsidRPr="00F647F6">
        <w:rPr>
          <w:szCs w:val="21"/>
        </w:rPr>
        <w:t>。</w:t>
      </w:r>
    </w:p>
    <w:p w:rsidR="00994314" w:rsidRPr="00F647F6" w:rsidRDefault="00994314" w:rsidP="00994314">
      <w:pPr>
        <w:adjustRightInd w:val="0"/>
        <w:snapToGrid w:val="0"/>
        <w:spacing w:line="360" w:lineRule="auto"/>
        <w:ind w:firstLine="420"/>
        <w:rPr>
          <w:szCs w:val="21"/>
        </w:rPr>
      </w:pPr>
      <w:bookmarkStart w:id="2" w:name="_Hlk36724696"/>
      <w:r w:rsidRPr="00F647F6">
        <w:rPr>
          <w:szCs w:val="21"/>
        </w:rPr>
        <w:t>将测定装置与</w:t>
      </w:r>
      <w:r w:rsidRPr="00F647F6">
        <w:rPr>
          <w:szCs w:val="21"/>
        </w:rPr>
        <w:t>LCR</w:t>
      </w:r>
      <w:r w:rsidRPr="00F647F6">
        <w:rPr>
          <w:szCs w:val="21"/>
        </w:rPr>
        <w:t>测试仪连接；从同一枝条顶部的展开叶中随机采集</w:t>
      </w:r>
      <w:r w:rsidRPr="00F647F6">
        <w:rPr>
          <w:szCs w:val="21"/>
        </w:rPr>
        <w:t>2</w:t>
      </w:r>
      <w:r w:rsidRPr="00F647F6">
        <w:rPr>
          <w:szCs w:val="21"/>
        </w:rPr>
        <w:t>片，分别编号</w:t>
      </w:r>
      <w:proofErr w:type="gramStart"/>
      <w:r w:rsidRPr="00F647F6">
        <w:rPr>
          <w:szCs w:val="21"/>
        </w:rPr>
        <w:t>为构树</w:t>
      </w:r>
      <w:proofErr w:type="gramEnd"/>
      <w:r w:rsidRPr="00F647F6">
        <w:rPr>
          <w:szCs w:val="21"/>
        </w:rPr>
        <w:t>Bp-1</w:t>
      </w:r>
      <w:r w:rsidRPr="00F647F6">
        <w:rPr>
          <w:szCs w:val="21"/>
        </w:rPr>
        <w:t>到</w:t>
      </w:r>
      <w:r w:rsidRPr="00F647F6">
        <w:rPr>
          <w:szCs w:val="21"/>
        </w:rPr>
        <w:t>Bp-6</w:t>
      </w:r>
      <w:r w:rsidRPr="00F647F6">
        <w:rPr>
          <w:szCs w:val="21"/>
        </w:rPr>
        <w:t>，桑树</w:t>
      </w:r>
      <w:r w:rsidRPr="00F647F6">
        <w:rPr>
          <w:szCs w:val="21"/>
        </w:rPr>
        <w:t>Ma-1</w:t>
      </w:r>
      <w:r w:rsidRPr="00F647F6">
        <w:rPr>
          <w:szCs w:val="21"/>
        </w:rPr>
        <w:t>到</w:t>
      </w:r>
      <w:r w:rsidRPr="00F647F6">
        <w:rPr>
          <w:szCs w:val="21"/>
        </w:rPr>
        <w:t>Ma-6</w:t>
      </w:r>
      <w:r w:rsidRPr="00F647F6">
        <w:rPr>
          <w:szCs w:val="21"/>
        </w:rPr>
        <w:t>；将采集的待测叶片放到蒸馏水中浸泡，确保每片叶片从采集到测定的浸泡时间为</w:t>
      </w:r>
      <w:r w:rsidRPr="00F647F6">
        <w:rPr>
          <w:szCs w:val="21"/>
        </w:rPr>
        <w:t>30 min</w:t>
      </w:r>
      <w:r w:rsidRPr="00F647F6">
        <w:rPr>
          <w:szCs w:val="21"/>
        </w:rPr>
        <w:t>；吸干叶片表面水，立即将待测叶片夹在测定装置平行电极板之间，电极板的直径</w:t>
      </w:r>
      <w:r w:rsidRPr="00F647F6">
        <w:rPr>
          <w:szCs w:val="21"/>
        </w:rPr>
        <w:t>10 mm</w:t>
      </w:r>
      <w:r w:rsidRPr="00F647F6">
        <w:rPr>
          <w:szCs w:val="21"/>
        </w:rPr>
        <w:t>，设置测定电压</w:t>
      </w:r>
      <w:r w:rsidRPr="00F647F6">
        <w:rPr>
          <w:szCs w:val="21"/>
        </w:rPr>
        <w:t>1.5</w:t>
      </w:r>
      <w:r w:rsidRPr="00F647F6">
        <w:rPr>
          <w:szCs w:val="21"/>
        </w:rPr>
        <w:t>伏，测定频率为</w:t>
      </w:r>
      <w:r w:rsidRPr="00F647F6">
        <w:rPr>
          <w:szCs w:val="21"/>
        </w:rPr>
        <w:t>3000 Hz</w:t>
      </w:r>
      <w:r w:rsidRPr="00F647F6">
        <w:rPr>
          <w:szCs w:val="21"/>
        </w:rPr>
        <w:t>，</w:t>
      </w:r>
      <w:r w:rsidRPr="00F647F6">
        <w:rPr>
          <w:color w:val="000000" w:themeColor="text1"/>
        </w:rPr>
        <w:t>通过添加已知质量为</w:t>
      </w:r>
      <w:r w:rsidRPr="00F647F6">
        <w:rPr>
          <w:color w:val="000000" w:themeColor="text1"/>
        </w:rPr>
        <w:t>0.1kg</w:t>
      </w:r>
      <w:r w:rsidRPr="00F647F6">
        <w:rPr>
          <w:color w:val="000000" w:themeColor="text1"/>
        </w:rPr>
        <w:t>的铁块数目来改变装置的压力（单位：</w:t>
      </w:r>
      <w:proofErr w:type="gramStart"/>
      <w:r w:rsidRPr="00F647F6">
        <w:rPr>
          <w:color w:val="000000" w:themeColor="text1"/>
        </w:rPr>
        <w:t>牛顿</w:t>
      </w:r>
      <w:r w:rsidRPr="00F647F6">
        <w:rPr>
          <w:color w:val="000000" w:themeColor="text1"/>
        </w:rPr>
        <w:t>,</w:t>
      </w:r>
      <w:proofErr w:type="gramEnd"/>
      <w:r w:rsidRPr="00F647F6">
        <w:rPr>
          <w:color w:val="000000" w:themeColor="text1"/>
        </w:rPr>
        <w:t xml:space="preserve"> N</w:t>
      </w:r>
      <w:r w:rsidRPr="00F647F6">
        <w:rPr>
          <w:color w:val="000000" w:themeColor="text1"/>
        </w:rPr>
        <w:t>）</w:t>
      </w:r>
      <w:r w:rsidRPr="00F647F6">
        <w:rPr>
          <w:szCs w:val="21"/>
        </w:rPr>
        <w:t>，并联模式同时测定不同夹持力下的植物叶片生理电容、生理电阻、生理阻抗。</w:t>
      </w:r>
    </w:p>
    <w:bookmarkEnd w:id="2"/>
    <w:p w:rsidR="00994314" w:rsidRPr="00F647F6" w:rsidRDefault="00994314" w:rsidP="00994314">
      <w:pPr>
        <w:spacing w:line="360" w:lineRule="auto"/>
        <w:rPr>
          <w:b/>
          <w:bCs/>
          <w:szCs w:val="21"/>
        </w:rPr>
      </w:pPr>
      <w:r w:rsidRPr="00F647F6">
        <w:rPr>
          <w:b/>
          <w:bCs/>
          <w:szCs w:val="21"/>
        </w:rPr>
        <w:t xml:space="preserve">1.3 </w:t>
      </w:r>
      <w:r w:rsidRPr="00F647F6">
        <w:rPr>
          <w:b/>
          <w:bCs/>
          <w:szCs w:val="21"/>
        </w:rPr>
        <w:t>构模和细胞代谢能获取方法</w:t>
      </w:r>
    </w:p>
    <w:p w:rsidR="00994314" w:rsidRPr="00F647F6" w:rsidRDefault="00994314" w:rsidP="00994314">
      <w:pPr>
        <w:spacing w:line="360" w:lineRule="auto"/>
        <w:ind w:firstLine="420"/>
        <w:rPr>
          <w:szCs w:val="21"/>
        </w:rPr>
      </w:pPr>
      <w:r w:rsidRPr="00F647F6">
        <w:rPr>
          <w:szCs w:val="21"/>
        </w:rPr>
        <w:t>依据不同夹持力下叶片的生理电容，生理电阻和生理阻抗的数据分别构建叶片的生理电容、生理电阻和生理</w:t>
      </w:r>
      <w:proofErr w:type="gramStart"/>
      <w:r w:rsidRPr="00F647F6">
        <w:rPr>
          <w:szCs w:val="21"/>
        </w:rPr>
        <w:t>阻抗随夹持</w:t>
      </w:r>
      <w:proofErr w:type="gramEnd"/>
      <w:r w:rsidRPr="00F647F6">
        <w:rPr>
          <w:szCs w:val="21"/>
        </w:rPr>
        <w:t>力变化模型，获得模型的各个参数。</w:t>
      </w:r>
    </w:p>
    <w:p w:rsidR="00994314" w:rsidRPr="00F647F6" w:rsidRDefault="00994314" w:rsidP="00994314">
      <w:pPr>
        <w:adjustRightInd w:val="0"/>
        <w:snapToGrid w:val="0"/>
        <w:spacing w:line="360" w:lineRule="auto"/>
        <w:ind w:firstLine="420"/>
        <w:rPr>
          <w:szCs w:val="21"/>
        </w:rPr>
      </w:pPr>
      <w:r w:rsidRPr="00F647F6">
        <w:rPr>
          <w:szCs w:val="21"/>
        </w:rPr>
        <w:t>以叶片中细胞液溶质作为电介质，将叶片夹在平行板电容器的两平行板电容器极板之间，构成平行板电容传感器。对平行板施加不同压力（夹持力）会导致叶片中细胞液溶质浓度的不同变化，从而改变叶片细胞的弹性及可塑性，引起两电容器极板间叶片组织细胞液溶质介电常数的变化，影响植物生理电容。植物细胞水分的多少关系着植物叶片细胞弹性的强弱，在不同夹持力下，不同植物生理电容是不同的。</w:t>
      </w:r>
    </w:p>
    <w:p w:rsidR="00994314" w:rsidRPr="00F647F6" w:rsidRDefault="00994314" w:rsidP="00994314">
      <w:pPr>
        <w:adjustRightInd w:val="0"/>
        <w:snapToGrid w:val="0"/>
        <w:spacing w:line="360" w:lineRule="auto"/>
        <w:ind w:firstLine="420"/>
        <w:rPr>
          <w:szCs w:val="21"/>
        </w:rPr>
      </w:pPr>
      <w:bookmarkStart w:id="3" w:name="_Hlk517531188"/>
      <w:r w:rsidRPr="00F647F6">
        <w:rPr>
          <w:szCs w:val="21"/>
        </w:rPr>
        <w:t>吉布斯自由能方程</w:t>
      </w:r>
      <w:bookmarkEnd w:id="3"/>
      <w:r w:rsidRPr="00F647F6">
        <w:rPr>
          <w:szCs w:val="21"/>
        </w:rPr>
        <w:t>表达为</w:t>
      </w:r>
      <m:oMath>
        <m:r>
          <w:rPr>
            <w:rFonts w:ascii="Cambria Math" w:hAnsi="Cambria Math"/>
            <w:szCs w:val="21"/>
          </w:rPr>
          <m:t>ΔG=ΔH+PV</m:t>
        </m:r>
      </m:oMath>
      <w:r w:rsidRPr="00F647F6">
        <w:rPr>
          <w:szCs w:val="21"/>
        </w:rPr>
        <w:t>，植物细胞可看成球形电容器，其能量公式表达为</w:t>
      </w:r>
      <m:oMath>
        <m:r>
          <w:rPr>
            <w:rFonts w:ascii="Cambria Math" w:hAnsi="Cambria Math"/>
            <w:szCs w:val="21"/>
          </w:rPr>
          <m:t>W</m:t>
        </m:r>
        <m:r>
          <m:rPr>
            <m:sty m:val="p"/>
          </m:rPr>
          <w:rPr>
            <w:rFonts w:ascii="Cambria Math" w:hAnsi="Cambria Math"/>
            <w:szCs w:val="21"/>
          </w:rPr>
          <m:t>=</m:t>
        </m:r>
        <m:f>
          <m:fPr>
            <m:ctrlPr>
              <w:rPr>
                <w:rFonts w:ascii="Cambria Math" w:hAnsi="Cambria Math"/>
                <w:iCs/>
                <w:szCs w:val="21"/>
              </w:rPr>
            </m:ctrlPr>
          </m:fPr>
          <m:num>
            <m:r>
              <w:rPr>
                <w:rFonts w:ascii="Cambria Math" w:hAnsi="Cambria Math"/>
                <w:szCs w:val="21"/>
              </w:rPr>
              <m:t>1</m:t>
            </m:r>
          </m:num>
          <m:den>
            <m:r>
              <w:rPr>
                <w:rFonts w:ascii="Cambria Math" w:hAnsi="Cambria Math"/>
                <w:szCs w:val="21"/>
              </w:rPr>
              <m:t>2</m:t>
            </m:r>
          </m:den>
        </m:f>
        <m:sSup>
          <m:sSupPr>
            <m:ctrlPr>
              <w:rPr>
                <w:rFonts w:ascii="Cambria Math" w:hAnsi="Cambria Math"/>
                <w:i/>
                <w:iCs/>
                <w:szCs w:val="21"/>
              </w:rPr>
            </m:ctrlPr>
          </m:sSupPr>
          <m:e>
            <m:r>
              <w:rPr>
                <w:rFonts w:ascii="Cambria Math" w:hAnsi="Cambria Math"/>
                <w:szCs w:val="21"/>
              </w:rPr>
              <m:t>U</m:t>
            </m:r>
          </m:e>
          <m:sup>
            <m:r>
              <w:rPr>
                <w:rFonts w:ascii="Cambria Math" w:hAnsi="Cambria Math"/>
                <w:szCs w:val="21"/>
              </w:rPr>
              <m:t>2</m:t>
            </m:r>
          </m:sup>
        </m:sSup>
        <m:r>
          <w:rPr>
            <w:rFonts w:ascii="Cambria Math" w:hAnsi="Cambria Math"/>
            <w:szCs w:val="21"/>
          </w:rPr>
          <m:t>C</m:t>
        </m:r>
      </m:oMath>
      <w:r w:rsidRPr="00F647F6">
        <w:rPr>
          <w:szCs w:val="21"/>
        </w:rPr>
        <w:t>，</w:t>
      </w:r>
      <w:r w:rsidRPr="00F647F6">
        <w:rPr>
          <w:szCs w:val="21"/>
        </w:rPr>
        <w:t xml:space="preserve"> </w:t>
      </w:r>
      <m:oMath>
        <m:r>
          <w:rPr>
            <w:rFonts w:ascii="Cambria Math" w:hAnsi="Cambria Math"/>
            <w:szCs w:val="21"/>
          </w:rPr>
          <m:t>W</m:t>
        </m:r>
      </m:oMath>
      <w:r w:rsidRPr="00F647F6">
        <w:rPr>
          <w:szCs w:val="21"/>
        </w:rPr>
        <w:t>为电容器的能量，等于吉布斯自由能</w:t>
      </w:r>
      <m:oMath>
        <m:r>
          <w:rPr>
            <w:rFonts w:ascii="Cambria Math" w:hAnsi="Cambria Math"/>
            <w:szCs w:val="21"/>
          </w:rPr>
          <m:t>ΔG</m:t>
        </m:r>
      </m:oMath>
      <w:r w:rsidRPr="00F647F6">
        <w:rPr>
          <w:szCs w:val="21"/>
        </w:rPr>
        <w:t>转化的功，即</w:t>
      </w:r>
      <w:r w:rsidRPr="00F647F6">
        <w:rPr>
          <w:i/>
          <w:iCs/>
          <w:szCs w:val="21"/>
        </w:rPr>
        <w:t>W</w:t>
      </w:r>
      <w:r w:rsidRPr="00F647F6">
        <w:rPr>
          <w:szCs w:val="21"/>
        </w:rPr>
        <w:t>=</w:t>
      </w:r>
      <w:r w:rsidRPr="00F647F6">
        <w:rPr>
          <w:i/>
          <w:iCs/>
          <w:szCs w:val="21"/>
        </w:rPr>
        <w:t>ΔG</w:t>
      </w:r>
      <m:oMath>
        <m:r>
          <m:rPr>
            <m:sty m:val="p"/>
          </m:rPr>
          <w:rPr>
            <w:rFonts w:ascii="Cambria Math" w:hAnsi="Cambria Math"/>
            <w:szCs w:val="21"/>
          </w:rPr>
          <m:t>；</m:t>
        </m:r>
      </m:oMath>
      <w:bookmarkStart w:id="4" w:name="OLE_LINK7"/>
      <w:bookmarkStart w:id="5" w:name="OLE_LINK8"/>
      <w:r w:rsidRPr="00F647F6">
        <w:rPr>
          <w:i/>
          <w:iCs/>
          <w:szCs w:val="21"/>
        </w:rPr>
        <w:t>ΔH</w:t>
      </w:r>
      <w:r w:rsidRPr="00F647F6">
        <w:rPr>
          <w:szCs w:val="21"/>
        </w:rPr>
        <w:t>为系统（由细胞组成的植物叶片系统）的内能</w:t>
      </w:r>
      <w:bookmarkEnd w:id="4"/>
      <w:bookmarkEnd w:id="5"/>
      <w:r w:rsidRPr="00F647F6">
        <w:rPr>
          <w:szCs w:val="21"/>
        </w:rPr>
        <w:t>，</w:t>
      </w:r>
      <w:r w:rsidRPr="00F647F6">
        <w:rPr>
          <w:i/>
          <w:iCs/>
          <w:szCs w:val="21"/>
        </w:rPr>
        <w:t>P</w:t>
      </w:r>
      <w:r w:rsidRPr="00F647F6">
        <w:rPr>
          <w:szCs w:val="21"/>
        </w:rPr>
        <w:t>为植物细胞受到的压强，</w:t>
      </w:r>
      <w:r w:rsidRPr="00F647F6">
        <w:rPr>
          <w:i/>
          <w:iCs/>
          <w:szCs w:val="21"/>
        </w:rPr>
        <w:t>V</w:t>
      </w:r>
      <w:r w:rsidRPr="00F647F6">
        <w:rPr>
          <w:szCs w:val="21"/>
        </w:rPr>
        <w:t>为植物细胞体积，</w:t>
      </w:r>
      <w:r w:rsidRPr="00F647F6">
        <w:rPr>
          <w:i/>
          <w:iCs/>
          <w:szCs w:val="21"/>
        </w:rPr>
        <w:t>U</w:t>
      </w:r>
      <w:r w:rsidRPr="00F647F6">
        <w:rPr>
          <w:szCs w:val="21"/>
        </w:rPr>
        <w:t>为测试电压，</w:t>
      </w:r>
      <w:r w:rsidRPr="00F647F6">
        <w:rPr>
          <w:i/>
          <w:iCs/>
          <w:szCs w:val="21"/>
        </w:rPr>
        <w:t>C</w:t>
      </w:r>
      <w:r w:rsidRPr="00F647F6">
        <w:rPr>
          <w:szCs w:val="21"/>
        </w:rPr>
        <w:t>为植物叶片的生理电容；</w:t>
      </w:r>
    </w:p>
    <w:p w:rsidR="00994314" w:rsidRPr="00F647F6" w:rsidRDefault="00994314" w:rsidP="00994314">
      <w:pPr>
        <w:adjustRightInd w:val="0"/>
        <w:snapToGrid w:val="0"/>
        <w:spacing w:line="360" w:lineRule="auto"/>
        <w:ind w:firstLine="420"/>
        <w:rPr>
          <w:szCs w:val="21"/>
        </w:rPr>
      </w:pPr>
      <w:r w:rsidRPr="00F647F6">
        <w:rPr>
          <w:szCs w:val="21"/>
        </w:rPr>
        <w:lastRenderedPageBreak/>
        <w:t>植物细胞受到的压强</w:t>
      </w:r>
      <m:oMath>
        <m:r>
          <w:rPr>
            <w:rFonts w:ascii="Cambria Math" w:hAnsi="Cambria Math"/>
            <w:szCs w:val="21"/>
          </w:rPr>
          <m:t>P</m:t>
        </m:r>
      </m:oMath>
      <w:r w:rsidRPr="00F647F6">
        <w:rPr>
          <w:szCs w:val="21"/>
        </w:rPr>
        <w:t>可由压强公式求出，</w:t>
      </w:r>
      <m:oMath>
        <m:r>
          <w:rPr>
            <w:rFonts w:ascii="Cambria Math" w:hAnsi="Cambria Math"/>
            <w:szCs w:val="21"/>
          </w:rPr>
          <m:t>P</m:t>
        </m:r>
        <m:r>
          <m:rPr>
            <m:sty m:val="p"/>
          </m:rPr>
          <w:rPr>
            <w:rFonts w:ascii="Cambria Math" w:hAnsi="Cambria Math"/>
            <w:szCs w:val="21"/>
          </w:rPr>
          <m:t>=</m:t>
        </m:r>
        <m:f>
          <m:fPr>
            <m:ctrlPr>
              <w:rPr>
                <w:rFonts w:ascii="Cambria Math" w:hAnsi="Cambria Math"/>
                <w:i/>
                <w:szCs w:val="21"/>
              </w:rPr>
            </m:ctrlPr>
          </m:fPr>
          <m:num>
            <m:r>
              <w:rPr>
                <w:rFonts w:ascii="Cambria Math" w:hAnsi="Cambria Math"/>
                <w:szCs w:val="21"/>
              </w:rPr>
              <m:t>F</m:t>
            </m:r>
          </m:num>
          <m:den>
            <m:r>
              <w:rPr>
                <w:rFonts w:ascii="Cambria Math" w:hAnsi="Cambria Math"/>
                <w:szCs w:val="21"/>
              </w:rPr>
              <m:t>S</m:t>
            </m:r>
          </m:den>
        </m:f>
      </m:oMath>
      <w:r w:rsidRPr="00F647F6">
        <w:rPr>
          <w:szCs w:val="21"/>
        </w:rPr>
        <w:t>，其中</w:t>
      </w:r>
      <w:r w:rsidRPr="00F647F6">
        <w:rPr>
          <w:i/>
          <w:szCs w:val="21"/>
        </w:rPr>
        <w:t>F</w:t>
      </w:r>
      <w:proofErr w:type="gramStart"/>
      <w:r w:rsidRPr="00F647F6">
        <w:rPr>
          <w:szCs w:val="21"/>
        </w:rPr>
        <w:t>为夹持</w:t>
      </w:r>
      <w:proofErr w:type="gramEnd"/>
      <w:r w:rsidRPr="00F647F6">
        <w:rPr>
          <w:szCs w:val="21"/>
        </w:rPr>
        <w:t>力，</w:t>
      </w:r>
      <w:r w:rsidRPr="00F647F6">
        <w:rPr>
          <w:i/>
          <w:szCs w:val="21"/>
        </w:rPr>
        <w:t>S</w:t>
      </w:r>
      <w:r w:rsidRPr="00F647F6">
        <w:rPr>
          <w:szCs w:val="21"/>
        </w:rPr>
        <w:t>为极板作用下的有效面积；植物叶片的生理电容</w:t>
      </w:r>
      <w:r w:rsidRPr="00F647F6">
        <w:rPr>
          <w:i/>
          <w:iCs/>
          <w:szCs w:val="21"/>
        </w:rPr>
        <w:t>C</w:t>
      </w:r>
      <w:proofErr w:type="gramStart"/>
      <w:r w:rsidRPr="00F647F6">
        <w:rPr>
          <w:szCs w:val="21"/>
        </w:rPr>
        <w:t>随夹持</w:t>
      </w:r>
      <w:proofErr w:type="gramEnd"/>
      <w:r w:rsidRPr="00F647F6">
        <w:rPr>
          <w:szCs w:val="21"/>
        </w:rPr>
        <w:t>力</w:t>
      </w:r>
      <w:r w:rsidRPr="00F647F6">
        <w:rPr>
          <w:i/>
          <w:iCs/>
          <w:szCs w:val="21"/>
        </w:rPr>
        <w:t>F</w:t>
      </w:r>
      <w:r w:rsidRPr="00F647F6">
        <w:rPr>
          <w:szCs w:val="21"/>
        </w:rPr>
        <w:t>变化模型：</w:t>
      </w:r>
    </w:p>
    <w:p w:rsidR="00994314" w:rsidRDefault="00994314" w:rsidP="00994314">
      <w:pPr>
        <w:tabs>
          <w:tab w:val="left" w:pos="8500"/>
        </w:tabs>
        <w:adjustRightInd w:val="0"/>
        <w:snapToGrid w:val="0"/>
        <w:spacing w:line="360" w:lineRule="auto"/>
        <w:ind w:firstLine="420"/>
        <w:jc w:val="center"/>
        <w:rPr>
          <w:szCs w:val="21"/>
        </w:rPr>
      </w:pPr>
      <m:oMath>
        <m:r>
          <w:rPr>
            <w:rFonts w:ascii="Cambria Math" w:hAnsi="Cambria Math"/>
            <w:szCs w:val="21"/>
          </w:rPr>
          <m:t xml:space="preserve"> C</m:t>
        </m:r>
        <m:r>
          <m:rPr>
            <m:sty m:val="p"/>
          </m:rPr>
          <w:rPr>
            <w:rFonts w:ascii="Cambria Math" w:hAnsi="Cambria Math"/>
            <w:szCs w:val="21"/>
          </w:rPr>
          <m:t>=</m:t>
        </m:r>
        <m:f>
          <m:fPr>
            <m:ctrlPr>
              <w:rPr>
                <w:rFonts w:ascii="Cambria Math" w:hAnsi="Cambria Math"/>
                <w:i/>
                <w:iCs/>
                <w:szCs w:val="21"/>
              </w:rPr>
            </m:ctrlPr>
          </m:fPr>
          <m:num>
            <m:r>
              <w:rPr>
                <w:rFonts w:ascii="Cambria Math" w:hAnsi="Cambria Math"/>
                <w:szCs w:val="21"/>
              </w:rPr>
              <m:t>2ΔH</m:t>
            </m:r>
          </m:num>
          <m:den>
            <m:sSup>
              <m:sSupPr>
                <m:ctrlPr>
                  <w:rPr>
                    <w:rFonts w:ascii="Cambria Math" w:hAnsi="Cambria Math"/>
                    <w:i/>
                    <w:iCs/>
                    <w:szCs w:val="21"/>
                  </w:rPr>
                </m:ctrlPr>
              </m:sSupPr>
              <m:e>
                <m:r>
                  <w:rPr>
                    <w:rFonts w:ascii="Cambria Math" w:hAnsi="Cambria Math"/>
                    <w:szCs w:val="21"/>
                  </w:rPr>
                  <m:t>U</m:t>
                </m:r>
              </m:e>
              <m:sup>
                <m:r>
                  <w:rPr>
                    <w:rFonts w:ascii="Cambria Math" w:hAnsi="Cambria Math"/>
                    <w:szCs w:val="21"/>
                  </w:rPr>
                  <m:t>2</m:t>
                </m:r>
              </m:sup>
            </m:sSup>
          </m:den>
        </m:f>
        <m:r>
          <w:rPr>
            <w:rFonts w:ascii="Cambria Math" w:hAnsi="Cambria Math"/>
            <w:szCs w:val="21"/>
          </w:rPr>
          <m:t>+</m:t>
        </m:r>
        <m:f>
          <m:fPr>
            <m:ctrlPr>
              <w:rPr>
                <w:rFonts w:ascii="Cambria Math" w:hAnsi="Cambria Math"/>
                <w:iCs/>
                <w:szCs w:val="21"/>
              </w:rPr>
            </m:ctrlPr>
          </m:fPr>
          <m:num>
            <m:r>
              <w:rPr>
                <w:rFonts w:ascii="Cambria Math" w:hAnsi="Cambria Math"/>
                <w:szCs w:val="21"/>
              </w:rPr>
              <m:t>2V</m:t>
            </m:r>
          </m:num>
          <m:den>
            <m:r>
              <w:rPr>
                <w:rFonts w:ascii="Cambria Math" w:hAnsi="Cambria Math"/>
                <w:szCs w:val="21"/>
              </w:rPr>
              <m:t>S·</m:t>
            </m:r>
            <m:sSup>
              <m:sSupPr>
                <m:ctrlPr>
                  <w:rPr>
                    <w:rFonts w:ascii="Cambria Math" w:hAnsi="Cambria Math"/>
                    <w:i/>
                    <w:iCs/>
                    <w:szCs w:val="21"/>
                  </w:rPr>
                </m:ctrlPr>
              </m:sSupPr>
              <m:e>
                <m:r>
                  <w:rPr>
                    <w:rFonts w:ascii="Cambria Math" w:hAnsi="Cambria Math"/>
                    <w:szCs w:val="21"/>
                  </w:rPr>
                  <m:t>U</m:t>
                </m:r>
              </m:e>
              <m:sup>
                <m:r>
                  <w:rPr>
                    <w:rFonts w:ascii="Cambria Math" w:hAnsi="Cambria Math"/>
                    <w:szCs w:val="21"/>
                  </w:rPr>
                  <m:t>2</m:t>
                </m:r>
              </m:sup>
            </m:sSup>
          </m:den>
        </m:f>
        <m:r>
          <w:rPr>
            <w:rFonts w:ascii="Cambria Math" w:hAnsi="Cambria Math"/>
            <w:szCs w:val="21"/>
          </w:rPr>
          <m:t>F</m:t>
        </m:r>
      </m:oMath>
      <w:r w:rsidRPr="00F647F6">
        <w:rPr>
          <w:szCs w:val="21"/>
        </w:rPr>
        <w:t xml:space="preserve">                 </w:t>
      </w:r>
      <w:bookmarkStart w:id="6" w:name="_Hlk517355727"/>
      <w:r w:rsidRPr="00F647F6">
        <w:rPr>
          <w:szCs w:val="21"/>
        </w:rPr>
        <w:t>（</w:t>
      </w:r>
      <w:r w:rsidRPr="00F647F6">
        <w:rPr>
          <w:szCs w:val="21"/>
        </w:rPr>
        <w:t>1</w:t>
      </w:r>
      <w:r w:rsidRPr="00F647F6">
        <w:rPr>
          <w:szCs w:val="21"/>
        </w:rPr>
        <w:t>）</w:t>
      </w:r>
      <w:bookmarkEnd w:id="6"/>
    </w:p>
    <w:p w:rsidR="00994314" w:rsidRPr="003A5833" w:rsidRDefault="00994314" w:rsidP="00994314">
      <w:pPr>
        <w:autoSpaceDE w:val="0"/>
        <w:autoSpaceDN w:val="0"/>
        <w:adjustRightInd w:val="0"/>
        <w:spacing w:line="480" w:lineRule="auto"/>
        <w:jc w:val="center"/>
        <w:rPr>
          <w:rFonts w:ascii="宋体" w:hAnsi="宋体"/>
          <w:color w:val="000000"/>
          <w:sz w:val="24"/>
        </w:rPr>
      </w:pPr>
      <w:r>
        <w:rPr>
          <w:rFonts w:ascii="宋体" w:hAnsi="宋体" w:hint="eastAsia"/>
          <w:b/>
          <w:color w:val="0000CC"/>
          <w:sz w:val="24"/>
        </w:rPr>
        <w:t>[</w:t>
      </w:r>
      <w:r w:rsidRPr="000C726A">
        <w:rPr>
          <w:rFonts w:ascii="宋体" w:hAnsi="宋体" w:hint="eastAsia"/>
          <w:b/>
          <w:color w:val="0000CC"/>
          <w:sz w:val="24"/>
        </w:rPr>
        <w:t>公式插入最好用</w:t>
      </w:r>
      <w:proofErr w:type="spellStart"/>
      <w:r w:rsidRPr="000C726A">
        <w:rPr>
          <w:rFonts w:ascii="宋体" w:hAnsi="宋体" w:hint="eastAsia"/>
          <w:b/>
          <w:color w:val="0000CC"/>
          <w:sz w:val="24"/>
        </w:rPr>
        <w:t>Mathtype</w:t>
      </w:r>
      <w:proofErr w:type="spellEnd"/>
      <w:r w:rsidRPr="000C726A">
        <w:rPr>
          <w:rFonts w:ascii="宋体" w:hAnsi="宋体" w:hint="eastAsia"/>
          <w:b/>
          <w:color w:val="0000CC"/>
          <w:sz w:val="24"/>
        </w:rPr>
        <w:t>公式编辑器插入</w:t>
      </w:r>
      <w:r>
        <w:rPr>
          <w:rFonts w:ascii="宋体" w:hAnsi="宋体" w:hint="eastAsia"/>
          <w:b/>
          <w:color w:val="0000CC"/>
          <w:sz w:val="24"/>
        </w:rPr>
        <w:t>，避免</w:t>
      </w:r>
      <w:r w:rsidRPr="000C726A">
        <w:rPr>
          <w:rFonts w:ascii="宋体" w:hAnsi="宋体" w:hint="eastAsia"/>
          <w:b/>
          <w:color w:val="0000CC"/>
          <w:sz w:val="24"/>
        </w:rPr>
        <w:t>以图片的形式插入</w:t>
      </w:r>
      <w:r>
        <w:rPr>
          <w:rFonts w:ascii="宋体" w:hAnsi="宋体" w:hint="eastAsia"/>
          <w:b/>
          <w:color w:val="0000CC"/>
          <w:sz w:val="24"/>
        </w:rPr>
        <w:t>]</w:t>
      </w:r>
    </w:p>
    <w:p w:rsidR="00994314" w:rsidRPr="00994314" w:rsidRDefault="00994314" w:rsidP="00994314">
      <w:pPr>
        <w:tabs>
          <w:tab w:val="left" w:pos="8500"/>
        </w:tabs>
        <w:adjustRightInd w:val="0"/>
        <w:snapToGrid w:val="0"/>
        <w:spacing w:line="360" w:lineRule="auto"/>
        <w:ind w:firstLine="420"/>
        <w:jc w:val="center"/>
        <w:rPr>
          <w:szCs w:val="21"/>
        </w:rPr>
      </w:pPr>
    </w:p>
    <w:p w:rsidR="00994314" w:rsidRPr="00F647F6" w:rsidRDefault="00994314" w:rsidP="00994314">
      <w:pPr>
        <w:adjustRightInd w:val="0"/>
        <w:snapToGrid w:val="0"/>
        <w:spacing w:line="360" w:lineRule="auto"/>
        <w:ind w:firstLine="420"/>
        <w:rPr>
          <w:szCs w:val="21"/>
        </w:rPr>
      </w:pPr>
      <w:r w:rsidRPr="00F647F6">
        <w:rPr>
          <w:szCs w:val="21"/>
        </w:rPr>
        <w:t>假定以</w:t>
      </w:r>
      <w:r w:rsidRPr="00F647F6">
        <w:rPr>
          <w:i/>
          <w:szCs w:val="21"/>
        </w:rPr>
        <w:t>d</w:t>
      </w:r>
      <w:r w:rsidRPr="00F647F6">
        <w:rPr>
          <w:szCs w:val="21"/>
        </w:rPr>
        <w:t>代表植物叶片的比有效厚度，则</w:t>
      </w:r>
      <w:r w:rsidRPr="00F647F6">
        <w:rPr>
          <w:i/>
          <w:szCs w:val="21"/>
        </w:rPr>
        <w:t>d</w:t>
      </w:r>
      <m:oMath>
        <m:r>
          <m:rPr>
            <m:sty m:val="p"/>
          </m:rPr>
          <w:rPr>
            <w:rFonts w:ascii="Cambria Math" w:hAnsi="Cambria Math"/>
            <w:szCs w:val="21"/>
          </w:rPr>
          <m:t>=</m:t>
        </m:r>
        <m:f>
          <m:fPr>
            <m:ctrlPr>
              <w:rPr>
                <w:rFonts w:ascii="Cambria Math" w:hAnsi="Cambria Math"/>
                <w:szCs w:val="21"/>
              </w:rPr>
            </m:ctrlPr>
          </m:fPr>
          <m:num>
            <m:r>
              <m:rPr>
                <m:sty m:val="p"/>
              </m:rPr>
              <w:rPr>
                <w:rFonts w:ascii="Cambria Math" w:hAnsi="Cambria Math"/>
                <w:szCs w:val="21"/>
              </w:rPr>
              <m:t>V</m:t>
            </m:r>
          </m:num>
          <m:den>
            <m:r>
              <m:rPr>
                <m:sty m:val="p"/>
              </m:rPr>
              <w:rPr>
                <w:rFonts w:ascii="Cambria Math" w:hAnsi="Cambria Math"/>
                <w:szCs w:val="21"/>
              </w:rPr>
              <m:t>S</m:t>
            </m:r>
          </m:den>
        </m:f>
      </m:oMath>
      <w:r w:rsidRPr="00F647F6">
        <w:rPr>
          <w:szCs w:val="21"/>
        </w:rPr>
        <w:t>；（</w:t>
      </w:r>
      <w:r w:rsidRPr="00F647F6">
        <w:rPr>
          <w:szCs w:val="21"/>
        </w:rPr>
        <w:t>1</w:t>
      </w:r>
      <w:r w:rsidRPr="00F647F6">
        <w:rPr>
          <w:szCs w:val="21"/>
        </w:rPr>
        <w:t>）式可变形为：</w:t>
      </w:r>
    </w:p>
    <w:p w:rsidR="00994314" w:rsidRPr="00F647F6" w:rsidRDefault="00994314" w:rsidP="00994314">
      <w:pPr>
        <w:adjustRightInd w:val="0"/>
        <w:snapToGrid w:val="0"/>
        <w:spacing w:line="360" w:lineRule="auto"/>
        <w:ind w:firstLine="420"/>
        <w:jc w:val="center"/>
        <w:rPr>
          <w:szCs w:val="21"/>
        </w:rPr>
      </w:pPr>
      <m:oMath>
        <m:r>
          <w:rPr>
            <w:rFonts w:ascii="Cambria Math" w:hAnsi="Cambria Math"/>
            <w:szCs w:val="21"/>
          </w:rPr>
          <m:t>C</m:t>
        </m:r>
        <m:r>
          <m:rPr>
            <m:sty m:val="p"/>
          </m:rPr>
          <w:rPr>
            <w:rFonts w:ascii="Cambria Math" w:hAnsi="Cambria Math"/>
            <w:szCs w:val="21"/>
          </w:rPr>
          <m:t>=</m:t>
        </m:r>
        <m:f>
          <m:fPr>
            <m:ctrlPr>
              <w:rPr>
                <w:rFonts w:ascii="Cambria Math" w:hAnsi="Cambria Math"/>
                <w:i/>
                <w:iCs/>
                <w:szCs w:val="21"/>
              </w:rPr>
            </m:ctrlPr>
          </m:fPr>
          <m:num>
            <m:r>
              <w:rPr>
                <w:rFonts w:ascii="Cambria Math" w:hAnsi="Cambria Math"/>
                <w:szCs w:val="21"/>
              </w:rPr>
              <m:t>2ΔH</m:t>
            </m:r>
          </m:num>
          <m:den>
            <m:sSup>
              <m:sSupPr>
                <m:ctrlPr>
                  <w:rPr>
                    <w:rFonts w:ascii="Cambria Math" w:hAnsi="Cambria Math"/>
                    <w:i/>
                    <w:iCs/>
                    <w:szCs w:val="21"/>
                  </w:rPr>
                </m:ctrlPr>
              </m:sSupPr>
              <m:e>
                <m:r>
                  <w:rPr>
                    <w:rFonts w:ascii="Cambria Math" w:hAnsi="Cambria Math"/>
                    <w:szCs w:val="21"/>
                  </w:rPr>
                  <m:t>U</m:t>
                </m:r>
              </m:e>
              <m:sup>
                <m:r>
                  <w:rPr>
                    <w:rFonts w:ascii="Cambria Math" w:hAnsi="Cambria Math"/>
                    <w:szCs w:val="21"/>
                  </w:rPr>
                  <m:t>2</m:t>
                </m:r>
              </m:sup>
            </m:sSup>
          </m:den>
        </m:f>
        <m:r>
          <w:rPr>
            <w:rFonts w:ascii="Cambria Math" w:hAnsi="Cambria Math"/>
            <w:szCs w:val="21"/>
          </w:rPr>
          <m:t>+</m:t>
        </m:r>
        <m:f>
          <m:fPr>
            <m:ctrlPr>
              <w:rPr>
                <w:rFonts w:ascii="Cambria Math" w:hAnsi="Cambria Math"/>
                <w:i/>
                <w:iCs/>
                <w:szCs w:val="21"/>
              </w:rPr>
            </m:ctrlPr>
          </m:fPr>
          <m:num>
            <m:r>
              <w:rPr>
                <w:rFonts w:ascii="Cambria Math" w:hAnsi="Cambria Math"/>
                <w:szCs w:val="21"/>
              </w:rPr>
              <m:t>2d</m:t>
            </m:r>
          </m:num>
          <m:den>
            <m:sSup>
              <m:sSupPr>
                <m:ctrlPr>
                  <w:rPr>
                    <w:rFonts w:ascii="Cambria Math" w:hAnsi="Cambria Math"/>
                    <w:i/>
                    <w:iCs/>
                    <w:szCs w:val="21"/>
                  </w:rPr>
                </m:ctrlPr>
              </m:sSupPr>
              <m:e>
                <m:r>
                  <w:rPr>
                    <w:rFonts w:ascii="Cambria Math" w:hAnsi="Cambria Math"/>
                    <w:szCs w:val="21"/>
                  </w:rPr>
                  <m:t>U</m:t>
                </m:r>
              </m:e>
              <m:sup>
                <m:r>
                  <w:rPr>
                    <w:rFonts w:ascii="Cambria Math" w:hAnsi="Cambria Math"/>
                    <w:szCs w:val="21"/>
                  </w:rPr>
                  <m:t>2</m:t>
                </m:r>
              </m:sup>
            </m:sSup>
          </m:den>
        </m:f>
        <m:r>
          <w:rPr>
            <w:rFonts w:ascii="Cambria Math" w:hAnsi="Cambria Math"/>
            <w:szCs w:val="21"/>
          </w:rPr>
          <m:t>F</m:t>
        </m:r>
      </m:oMath>
      <w:r w:rsidRPr="00F647F6">
        <w:rPr>
          <w:szCs w:val="21"/>
        </w:rPr>
        <w:t xml:space="preserve">                  </w:t>
      </w:r>
      <w:r w:rsidRPr="00F647F6">
        <w:rPr>
          <w:szCs w:val="21"/>
        </w:rPr>
        <w:t>（</w:t>
      </w:r>
      <w:r w:rsidRPr="00F647F6">
        <w:rPr>
          <w:szCs w:val="21"/>
        </w:rPr>
        <w:t>2</w:t>
      </w:r>
      <w:r w:rsidRPr="00F647F6">
        <w:rPr>
          <w:szCs w:val="21"/>
        </w:rPr>
        <w:t>）</w:t>
      </w:r>
    </w:p>
    <w:p w:rsidR="00994314" w:rsidRPr="00F647F6" w:rsidRDefault="00994314" w:rsidP="00994314">
      <w:pPr>
        <w:adjustRightInd w:val="0"/>
        <w:snapToGrid w:val="0"/>
        <w:spacing w:line="360" w:lineRule="auto"/>
        <w:ind w:firstLine="420"/>
        <w:jc w:val="center"/>
        <w:rPr>
          <w:szCs w:val="21"/>
        </w:rPr>
      </w:pPr>
      <w:r w:rsidRPr="00F647F6">
        <w:rPr>
          <w:szCs w:val="21"/>
        </w:rPr>
        <w:t>令</w:t>
      </w:r>
      <m:oMath>
        <m:sSub>
          <m:sSubPr>
            <m:ctrlPr>
              <w:rPr>
                <w:rFonts w:ascii="Cambria Math" w:hAnsi="Cambria Math"/>
                <w:i/>
                <w:szCs w:val="21"/>
              </w:rPr>
            </m:ctrlPr>
          </m:sSubPr>
          <m:e>
            <m:r>
              <w:rPr>
                <w:rFonts w:ascii="Cambria Math" w:hAnsi="Cambria Math"/>
                <w:szCs w:val="21"/>
              </w:rPr>
              <m:t>x</m:t>
            </m:r>
          </m:e>
          <m:sub>
            <m:r>
              <w:rPr>
                <w:rFonts w:ascii="Cambria Math" w:hAnsi="Cambria Math"/>
                <w:szCs w:val="21"/>
              </w:rPr>
              <m:t>0</m:t>
            </m:r>
          </m:sub>
        </m:sSub>
        <m:r>
          <w:rPr>
            <w:rFonts w:ascii="Cambria Math" w:hAnsi="Cambria Math"/>
            <w:szCs w:val="21"/>
          </w:rPr>
          <m:t>=</m:t>
        </m:r>
        <m:f>
          <m:fPr>
            <m:ctrlPr>
              <w:rPr>
                <w:rFonts w:ascii="Cambria Math" w:hAnsi="Cambria Math"/>
                <w:i/>
                <w:iCs/>
                <w:szCs w:val="21"/>
              </w:rPr>
            </m:ctrlPr>
          </m:fPr>
          <m:num>
            <m:r>
              <w:rPr>
                <w:rFonts w:ascii="Cambria Math" w:hAnsi="Cambria Math"/>
                <w:szCs w:val="21"/>
              </w:rPr>
              <m:t>2ΔH</m:t>
            </m:r>
          </m:num>
          <m:den>
            <m:sSup>
              <m:sSupPr>
                <m:ctrlPr>
                  <w:rPr>
                    <w:rFonts w:ascii="Cambria Math" w:hAnsi="Cambria Math"/>
                    <w:i/>
                    <w:iCs/>
                    <w:szCs w:val="21"/>
                  </w:rPr>
                </m:ctrlPr>
              </m:sSupPr>
              <m:e>
                <m:r>
                  <w:rPr>
                    <w:rFonts w:ascii="Cambria Math" w:hAnsi="Cambria Math"/>
                    <w:szCs w:val="21"/>
                  </w:rPr>
                  <m:t>U</m:t>
                </m:r>
              </m:e>
              <m:sup>
                <m:r>
                  <w:rPr>
                    <w:rFonts w:ascii="Cambria Math" w:hAnsi="Cambria Math"/>
                    <w:szCs w:val="21"/>
                  </w:rPr>
                  <m:t>2</m:t>
                </m:r>
              </m:sup>
            </m:sSup>
          </m:den>
        </m:f>
      </m:oMath>
      <w:r w:rsidRPr="00F647F6">
        <w:rPr>
          <w:iCs/>
          <w:szCs w:val="21"/>
        </w:rPr>
        <w:t>，</w:t>
      </w:r>
      <m:oMath>
        <m:r>
          <w:rPr>
            <w:rFonts w:ascii="Cambria Math" w:hAnsi="Cambria Math"/>
            <w:szCs w:val="21"/>
          </w:rPr>
          <m:t>h</m:t>
        </m:r>
        <m:r>
          <m:rPr>
            <m:sty m:val="p"/>
          </m:rPr>
          <w:rPr>
            <w:rFonts w:ascii="Cambria Math" w:hAnsi="Cambria Math"/>
            <w:szCs w:val="21"/>
          </w:rPr>
          <m:t>=</m:t>
        </m:r>
        <m:f>
          <m:fPr>
            <m:ctrlPr>
              <w:rPr>
                <w:rFonts w:ascii="Cambria Math" w:hAnsi="Cambria Math"/>
                <w:i/>
                <w:iCs/>
                <w:szCs w:val="21"/>
              </w:rPr>
            </m:ctrlPr>
          </m:fPr>
          <m:num>
            <m:r>
              <w:rPr>
                <w:rFonts w:ascii="Cambria Math" w:hAnsi="Cambria Math"/>
                <w:szCs w:val="21"/>
              </w:rPr>
              <m:t>2d</m:t>
            </m:r>
          </m:num>
          <m:den>
            <m:sSup>
              <m:sSupPr>
                <m:ctrlPr>
                  <w:rPr>
                    <w:rFonts w:ascii="Cambria Math" w:hAnsi="Cambria Math"/>
                    <w:i/>
                    <w:iCs/>
                    <w:szCs w:val="21"/>
                  </w:rPr>
                </m:ctrlPr>
              </m:sSupPr>
              <m:e>
                <m:r>
                  <w:rPr>
                    <w:rFonts w:ascii="Cambria Math" w:hAnsi="Cambria Math"/>
                    <w:szCs w:val="21"/>
                  </w:rPr>
                  <m:t>U</m:t>
                </m:r>
              </m:e>
              <m:sup>
                <m:r>
                  <w:rPr>
                    <w:rFonts w:ascii="Cambria Math" w:hAnsi="Cambria Math"/>
                    <w:szCs w:val="21"/>
                  </w:rPr>
                  <m:t>2</m:t>
                </m:r>
              </m:sup>
            </m:sSup>
          </m:den>
        </m:f>
      </m:oMath>
      <w:r w:rsidRPr="00F647F6">
        <w:rPr>
          <w:i/>
          <w:iCs/>
          <w:szCs w:val="21"/>
        </w:rPr>
        <w:t>，</w:t>
      </w:r>
      <w:r w:rsidRPr="00F647F6">
        <w:rPr>
          <w:szCs w:val="21"/>
        </w:rPr>
        <w:t>（</w:t>
      </w:r>
      <w:r w:rsidRPr="00F647F6">
        <w:rPr>
          <w:szCs w:val="21"/>
        </w:rPr>
        <w:t>2</w:t>
      </w:r>
      <w:r w:rsidRPr="00F647F6">
        <w:rPr>
          <w:szCs w:val="21"/>
        </w:rPr>
        <w:t>）式可变形为：</w:t>
      </w:r>
    </w:p>
    <w:p w:rsidR="00994314" w:rsidRDefault="00994314" w:rsidP="00994314">
      <w:pPr>
        <w:adjustRightInd w:val="0"/>
        <w:snapToGrid w:val="0"/>
        <w:spacing w:line="360" w:lineRule="auto"/>
        <w:ind w:firstLine="420"/>
        <w:jc w:val="center"/>
        <w:rPr>
          <w:szCs w:val="21"/>
        </w:rPr>
      </w:pPr>
      <m:oMath>
        <m:r>
          <w:rPr>
            <w:rFonts w:ascii="Cambria Math" w:hAnsi="Cambria Math"/>
            <w:szCs w:val="21"/>
          </w:rPr>
          <m:t>C=</m:t>
        </m:r>
        <m:sSub>
          <m:sSubPr>
            <m:ctrlPr>
              <w:rPr>
                <w:rFonts w:ascii="Cambria Math" w:hAnsi="Cambria Math"/>
                <w:i/>
                <w:iCs/>
                <w:szCs w:val="21"/>
              </w:rPr>
            </m:ctrlPr>
          </m:sSubPr>
          <m:e>
            <m:r>
              <w:rPr>
                <w:rFonts w:ascii="Cambria Math" w:hAnsi="Cambria Math"/>
                <w:szCs w:val="21"/>
              </w:rPr>
              <m:t>x</m:t>
            </m:r>
          </m:e>
          <m:sub>
            <m:r>
              <w:rPr>
                <w:rFonts w:ascii="Cambria Math" w:hAnsi="Cambria Math"/>
                <w:szCs w:val="21"/>
              </w:rPr>
              <m:t>0</m:t>
            </m:r>
          </m:sub>
        </m:sSub>
        <m:r>
          <m:rPr>
            <m:sty m:val="p"/>
          </m:rPr>
          <w:rPr>
            <w:rFonts w:ascii="Cambria Math" w:hAnsi="Cambria Math"/>
            <w:szCs w:val="21"/>
          </w:rPr>
          <m:t>+</m:t>
        </m:r>
        <m:r>
          <w:rPr>
            <w:rFonts w:ascii="Cambria Math" w:hAnsi="Cambria Math"/>
            <w:szCs w:val="21"/>
          </w:rPr>
          <m:t>hF</m:t>
        </m:r>
      </m:oMath>
      <w:r w:rsidRPr="00F647F6">
        <w:rPr>
          <w:szCs w:val="21"/>
        </w:rPr>
        <w:t xml:space="preserve">                     (3)</w:t>
      </w:r>
    </w:p>
    <w:p w:rsidR="00994314" w:rsidRPr="00994314" w:rsidRDefault="00994314" w:rsidP="00994314">
      <w:pPr>
        <w:autoSpaceDE w:val="0"/>
        <w:autoSpaceDN w:val="0"/>
        <w:adjustRightInd w:val="0"/>
        <w:spacing w:line="480" w:lineRule="auto"/>
        <w:jc w:val="center"/>
        <w:rPr>
          <w:rFonts w:ascii="宋体" w:hAnsi="宋体"/>
          <w:color w:val="000000"/>
          <w:sz w:val="24"/>
        </w:rPr>
      </w:pPr>
      <w:r>
        <w:rPr>
          <w:rFonts w:ascii="宋体" w:hAnsi="宋体" w:hint="eastAsia"/>
          <w:b/>
          <w:color w:val="0000CC"/>
          <w:sz w:val="24"/>
        </w:rPr>
        <w:t>[</w:t>
      </w:r>
      <w:r w:rsidRPr="000C726A">
        <w:rPr>
          <w:rFonts w:ascii="宋体" w:hAnsi="宋体" w:hint="eastAsia"/>
          <w:b/>
          <w:color w:val="0000CC"/>
          <w:sz w:val="24"/>
        </w:rPr>
        <w:t>公式插入最好用</w:t>
      </w:r>
      <w:proofErr w:type="spellStart"/>
      <w:r w:rsidRPr="000C726A">
        <w:rPr>
          <w:rFonts w:ascii="宋体" w:hAnsi="宋体" w:hint="eastAsia"/>
          <w:b/>
          <w:color w:val="0000CC"/>
          <w:sz w:val="24"/>
        </w:rPr>
        <w:t>Mathtype</w:t>
      </w:r>
      <w:proofErr w:type="spellEnd"/>
      <w:r w:rsidRPr="000C726A">
        <w:rPr>
          <w:rFonts w:ascii="宋体" w:hAnsi="宋体" w:hint="eastAsia"/>
          <w:b/>
          <w:color w:val="0000CC"/>
          <w:sz w:val="24"/>
        </w:rPr>
        <w:t>公式编辑器插入</w:t>
      </w:r>
      <w:r>
        <w:rPr>
          <w:rFonts w:ascii="宋体" w:hAnsi="宋体" w:hint="eastAsia"/>
          <w:b/>
          <w:color w:val="0000CC"/>
          <w:sz w:val="24"/>
        </w:rPr>
        <w:t>，避免</w:t>
      </w:r>
      <w:r w:rsidRPr="000C726A">
        <w:rPr>
          <w:rFonts w:ascii="宋体" w:hAnsi="宋体" w:hint="eastAsia"/>
          <w:b/>
          <w:color w:val="0000CC"/>
          <w:sz w:val="24"/>
        </w:rPr>
        <w:t>以图片的形式插入</w:t>
      </w:r>
      <w:r>
        <w:rPr>
          <w:rFonts w:ascii="宋体" w:hAnsi="宋体" w:hint="eastAsia"/>
          <w:b/>
          <w:color w:val="0000CC"/>
          <w:sz w:val="24"/>
        </w:rPr>
        <w:t>]</w:t>
      </w:r>
    </w:p>
    <w:p w:rsidR="00994314" w:rsidRPr="00F647F6" w:rsidRDefault="00994314" w:rsidP="00994314">
      <w:pPr>
        <w:adjustRightInd w:val="0"/>
        <w:snapToGrid w:val="0"/>
        <w:spacing w:beforeLines="50" w:before="156" w:line="360" w:lineRule="auto"/>
        <w:ind w:firstLine="420"/>
        <w:rPr>
          <w:szCs w:val="21"/>
        </w:rPr>
      </w:pPr>
      <w:r w:rsidRPr="00F647F6">
        <w:rPr>
          <w:szCs w:val="21"/>
        </w:rPr>
        <w:t>(3)</w:t>
      </w:r>
      <w:r w:rsidRPr="00F647F6">
        <w:rPr>
          <w:szCs w:val="21"/>
        </w:rPr>
        <w:t>式是一个线性模型，其中</w:t>
      </w:r>
      <m:oMath>
        <m:sSub>
          <m:sSubPr>
            <m:ctrlPr>
              <w:rPr>
                <w:rFonts w:ascii="Cambria Math" w:hAnsi="Cambria Math"/>
                <w:szCs w:val="21"/>
              </w:rPr>
            </m:ctrlPr>
          </m:sSubPr>
          <m:e>
            <m:r>
              <w:rPr>
                <w:rFonts w:ascii="Cambria Math" w:hAnsi="Cambria Math"/>
                <w:szCs w:val="21"/>
              </w:rPr>
              <m:t>x</m:t>
            </m:r>
          </m:e>
          <m:sub>
            <m:r>
              <w:rPr>
                <w:rFonts w:ascii="Cambria Math" w:hAnsi="Cambria Math"/>
                <w:szCs w:val="21"/>
              </w:rPr>
              <m:t>0</m:t>
            </m:r>
          </m:sub>
        </m:sSub>
      </m:oMath>
      <w:r w:rsidRPr="00F647F6">
        <w:rPr>
          <w:szCs w:val="21"/>
        </w:rPr>
        <w:t>和</w:t>
      </w:r>
      <w:r w:rsidRPr="00F647F6">
        <w:rPr>
          <w:i/>
          <w:iCs/>
          <w:szCs w:val="21"/>
        </w:rPr>
        <w:t>h</w:t>
      </w:r>
      <w:r w:rsidRPr="00F647F6">
        <w:rPr>
          <w:szCs w:val="21"/>
        </w:rPr>
        <w:t>为模型参数。由于</w:t>
      </w:r>
      <m:oMath>
        <m:r>
          <w:rPr>
            <w:rFonts w:ascii="Cambria Math" w:hAnsi="Cambria Math"/>
            <w:szCs w:val="21"/>
          </w:rPr>
          <m:t>h</m:t>
        </m:r>
        <m:r>
          <m:rPr>
            <m:sty m:val="p"/>
          </m:rPr>
          <w:rPr>
            <w:rFonts w:ascii="Cambria Math" w:hAnsi="Cambria Math"/>
            <w:szCs w:val="21"/>
          </w:rPr>
          <m:t>=</m:t>
        </m:r>
        <m:f>
          <m:fPr>
            <m:ctrlPr>
              <w:rPr>
                <w:rFonts w:ascii="Cambria Math" w:hAnsi="Cambria Math"/>
                <w:i/>
                <w:iCs/>
                <w:szCs w:val="21"/>
              </w:rPr>
            </m:ctrlPr>
          </m:fPr>
          <m:num>
            <m:r>
              <w:rPr>
                <w:rFonts w:ascii="Cambria Math" w:hAnsi="Cambria Math"/>
                <w:szCs w:val="21"/>
              </w:rPr>
              <m:t>2d</m:t>
            </m:r>
          </m:num>
          <m:den>
            <m:sSup>
              <m:sSupPr>
                <m:ctrlPr>
                  <w:rPr>
                    <w:rFonts w:ascii="Cambria Math" w:hAnsi="Cambria Math"/>
                    <w:i/>
                    <w:iCs/>
                    <w:szCs w:val="21"/>
                  </w:rPr>
                </m:ctrlPr>
              </m:sSupPr>
              <m:e>
                <m:r>
                  <w:rPr>
                    <w:rFonts w:ascii="Cambria Math" w:hAnsi="Cambria Math"/>
                    <w:szCs w:val="21"/>
                  </w:rPr>
                  <m:t>U</m:t>
                </m:r>
              </m:e>
              <m:sup>
                <m:r>
                  <w:rPr>
                    <w:rFonts w:ascii="Cambria Math" w:hAnsi="Cambria Math"/>
                    <w:szCs w:val="21"/>
                  </w:rPr>
                  <m:t>2</m:t>
                </m:r>
              </m:sup>
            </m:sSup>
          </m:den>
        </m:f>
      </m:oMath>
      <w:r w:rsidRPr="00F647F6">
        <w:rPr>
          <w:szCs w:val="21"/>
        </w:rPr>
        <w:t>，因此</w:t>
      </w:r>
      <w:r w:rsidRPr="00F647F6">
        <w:rPr>
          <w:i/>
          <w:iCs/>
          <w:szCs w:val="21"/>
        </w:rPr>
        <w:t>d</w:t>
      </w:r>
      <m:oMath>
        <m:r>
          <w:rPr>
            <w:rFonts w:ascii="Cambria Math" w:hAnsi="Cambria Math"/>
            <w:szCs w:val="21"/>
          </w:rPr>
          <m:t>=</m:t>
        </m:r>
        <m:f>
          <m:fPr>
            <m:ctrlPr>
              <w:rPr>
                <w:rFonts w:ascii="Cambria Math" w:hAnsi="Cambria Math"/>
                <w:i/>
                <w:iCs/>
                <w:szCs w:val="21"/>
              </w:rPr>
            </m:ctrlPr>
          </m:fPr>
          <m:num>
            <m:sSup>
              <m:sSupPr>
                <m:ctrlPr>
                  <w:rPr>
                    <w:rFonts w:ascii="Cambria Math" w:hAnsi="Cambria Math"/>
                    <w:i/>
                    <w:iCs/>
                    <w:szCs w:val="21"/>
                  </w:rPr>
                </m:ctrlPr>
              </m:sSupPr>
              <m:e>
                <m:r>
                  <w:rPr>
                    <w:rFonts w:ascii="Cambria Math" w:hAnsi="Cambria Math"/>
                    <w:szCs w:val="21"/>
                  </w:rPr>
                  <m:t>U</m:t>
                </m:r>
              </m:e>
              <m:sup>
                <m:r>
                  <w:rPr>
                    <w:rFonts w:ascii="Cambria Math" w:hAnsi="Cambria Math"/>
                    <w:szCs w:val="21"/>
                  </w:rPr>
                  <m:t>2</m:t>
                </m:r>
              </m:sup>
            </m:sSup>
            <m:r>
              <w:rPr>
                <w:rFonts w:ascii="Cambria Math" w:hAnsi="Cambria Math"/>
                <w:szCs w:val="21"/>
              </w:rPr>
              <m:t>h</m:t>
            </m:r>
          </m:num>
          <m:den>
            <m:r>
              <w:rPr>
                <w:rFonts w:ascii="Cambria Math" w:hAnsi="Cambria Math"/>
                <w:szCs w:val="21"/>
              </w:rPr>
              <m:t>2</m:t>
            </m:r>
          </m:den>
        </m:f>
      </m:oMath>
      <w:r w:rsidRPr="00F647F6">
        <w:rPr>
          <w:szCs w:val="21"/>
        </w:rPr>
        <w:t>。</w:t>
      </w:r>
    </w:p>
    <w:p w:rsidR="00994314" w:rsidRPr="00F647F6" w:rsidRDefault="00994314" w:rsidP="00994314">
      <w:pPr>
        <w:pStyle w:val="1"/>
        <w:spacing w:line="360" w:lineRule="auto"/>
        <w:ind w:firstLineChars="200" w:firstLine="420"/>
        <w:rPr>
          <w:sz w:val="21"/>
          <w:szCs w:val="21"/>
          <w:u w:val="none"/>
        </w:rPr>
      </w:pPr>
      <w:r w:rsidRPr="00F647F6">
        <w:rPr>
          <w:sz w:val="21"/>
          <w:szCs w:val="21"/>
          <w:u w:val="none"/>
        </w:rPr>
        <w:t>由于电阻性电流是由离子传递引起的，所以它是由膜对各种离子通透性的大小和通透离子是否大量存在等因素决定的。外界激励改变离子的通透性，影响了内外离子的浓度，而内外离子浓度差服从</w:t>
      </w:r>
      <w:bookmarkStart w:id="7" w:name="_Hlk517531218"/>
      <w:r w:rsidRPr="00F647F6">
        <w:rPr>
          <w:sz w:val="21"/>
          <w:szCs w:val="21"/>
          <w:u w:val="none"/>
        </w:rPr>
        <w:t>Nernst</w:t>
      </w:r>
      <w:r w:rsidRPr="00F647F6">
        <w:rPr>
          <w:sz w:val="21"/>
          <w:szCs w:val="21"/>
          <w:u w:val="none"/>
        </w:rPr>
        <w:t>方程</w:t>
      </w:r>
      <w:bookmarkEnd w:id="7"/>
      <w:r w:rsidRPr="00F647F6">
        <w:rPr>
          <w:sz w:val="21"/>
          <w:szCs w:val="21"/>
          <w:u w:val="none"/>
        </w:rPr>
        <w:t>，而生理电阻与电导率成反比，而电导率与细胞内离子浓度成正比，由此可推导出，细胞的生理电阻与外界激励的关系。</w:t>
      </w:r>
    </w:p>
    <w:p w:rsidR="00994314" w:rsidRPr="00F647F6" w:rsidRDefault="00994314" w:rsidP="00994314">
      <w:pPr>
        <w:pStyle w:val="1"/>
        <w:spacing w:line="360" w:lineRule="auto"/>
        <w:ind w:firstLineChars="200" w:firstLine="420"/>
        <w:rPr>
          <w:sz w:val="21"/>
          <w:szCs w:val="21"/>
          <w:u w:val="none"/>
        </w:rPr>
      </w:pPr>
      <w:r w:rsidRPr="00F647F6">
        <w:rPr>
          <w:sz w:val="21"/>
          <w:szCs w:val="21"/>
          <w:u w:val="none"/>
        </w:rPr>
        <w:t>植物细胞水分的多少关系着植物叶片细胞弹性的强弱，在不同夹持力下，不同植物细胞膜的通透性发生不同的改变，因此其生理电阻是不同的。</w:t>
      </w:r>
    </w:p>
    <w:p w:rsidR="00994314" w:rsidRPr="00F647F6" w:rsidRDefault="00994314" w:rsidP="00994314">
      <w:pPr>
        <w:pStyle w:val="1"/>
        <w:spacing w:line="360" w:lineRule="auto"/>
        <w:ind w:firstLineChars="200" w:firstLine="420"/>
        <w:rPr>
          <w:sz w:val="21"/>
          <w:szCs w:val="21"/>
          <w:u w:val="none"/>
        </w:rPr>
      </w:pPr>
      <w:r w:rsidRPr="00F647F6">
        <w:rPr>
          <w:sz w:val="21"/>
          <w:szCs w:val="21"/>
          <w:u w:val="none"/>
        </w:rPr>
        <w:t>能斯特方程的表达式如（</w:t>
      </w:r>
      <w:r w:rsidRPr="00F647F6">
        <w:rPr>
          <w:sz w:val="21"/>
          <w:szCs w:val="21"/>
          <w:u w:val="none"/>
        </w:rPr>
        <w:t>4</w:t>
      </w:r>
      <w:r w:rsidRPr="00F647F6">
        <w:rPr>
          <w:sz w:val="21"/>
          <w:szCs w:val="21"/>
          <w:u w:val="none"/>
        </w:rPr>
        <w:t>）式：</w:t>
      </w:r>
    </w:p>
    <w:p w:rsidR="00994314" w:rsidRDefault="00994314" w:rsidP="00994314">
      <w:pPr>
        <w:pStyle w:val="1"/>
        <w:spacing w:line="360" w:lineRule="auto"/>
        <w:ind w:firstLineChars="200" w:firstLine="420"/>
        <w:jc w:val="center"/>
        <w:rPr>
          <w:sz w:val="21"/>
          <w:szCs w:val="21"/>
          <w:u w:val="none"/>
        </w:rPr>
      </w:pPr>
      <m:oMath>
        <m:r>
          <w:rPr>
            <w:rFonts w:ascii="Cambria Math" w:hAnsi="Cambria Math"/>
            <w:sz w:val="21"/>
            <w:szCs w:val="21"/>
            <w:u w:val="none"/>
          </w:rPr>
          <m:t>E-</m:t>
        </m:r>
        <m:sSup>
          <m:sSupPr>
            <m:ctrlPr>
              <w:rPr>
                <w:rFonts w:ascii="Cambria Math" w:hAnsi="Cambria Math"/>
                <w:i/>
                <w:iCs/>
                <w:sz w:val="21"/>
                <w:szCs w:val="21"/>
                <w:u w:val="none"/>
              </w:rPr>
            </m:ctrlPr>
          </m:sSupPr>
          <m:e>
            <m:r>
              <w:rPr>
                <w:rFonts w:ascii="Cambria Math" w:hAnsi="Cambria Math"/>
                <w:sz w:val="21"/>
                <w:szCs w:val="21"/>
                <w:u w:val="none"/>
              </w:rPr>
              <m:t>E</m:t>
            </m:r>
          </m:e>
          <m:sup>
            <m:r>
              <w:rPr>
                <w:rFonts w:ascii="Cambria Math" w:hAnsi="Cambria Math"/>
                <w:sz w:val="21"/>
                <w:szCs w:val="21"/>
                <w:u w:val="none"/>
              </w:rPr>
              <m:t>0</m:t>
            </m:r>
          </m:sup>
        </m:sSup>
        <m:r>
          <m:rPr>
            <m:sty m:val="p"/>
          </m:rPr>
          <w:rPr>
            <w:rFonts w:ascii="Cambria Math" w:hAnsi="Cambria Math"/>
            <w:sz w:val="21"/>
            <w:szCs w:val="21"/>
            <w:u w:val="none"/>
          </w:rPr>
          <m:t>=</m:t>
        </m:r>
        <m:f>
          <m:fPr>
            <m:ctrlPr>
              <w:rPr>
                <w:rFonts w:ascii="Cambria Math" w:hAnsi="Cambria Math"/>
                <w:sz w:val="21"/>
                <w:szCs w:val="21"/>
                <w:u w:val="none"/>
              </w:rPr>
            </m:ctrlPr>
          </m:fPr>
          <m:num>
            <m:sSub>
              <m:sSubPr>
                <m:ctrlPr>
                  <w:rPr>
                    <w:rFonts w:ascii="Cambria Math" w:hAnsi="Cambria Math"/>
                    <w:sz w:val="21"/>
                    <w:szCs w:val="21"/>
                    <w:u w:val="none"/>
                  </w:rPr>
                </m:ctrlPr>
              </m:sSubPr>
              <m:e>
                <m:r>
                  <w:rPr>
                    <w:rFonts w:ascii="Cambria Math" w:hAnsi="Cambria Math"/>
                    <w:sz w:val="21"/>
                    <w:szCs w:val="21"/>
                    <w:u w:val="none"/>
                  </w:rPr>
                  <m:t>R</m:t>
                </m:r>
              </m:e>
              <m:sub>
                <m:r>
                  <w:rPr>
                    <w:rFonts w:ascii="Cambria Math" w:hAnsi="Cambria Math"/>
                    <w:sz w:val="21"/>
                    <w:szCs w:val="21"/>
                    <w:u w:val="none"/>
                  </w:rPr>
                  <m:t>0</m:t>
                </m:r>
              </m:sub>
            </m:sSub>
            <m:r>
              <w:rPr>
                <w:rFonts w:ascii="Cambria Math" w:hAnsi="Cambria Math"/>
                <w:szCs w:val="21"/>
              </w:rPr>
              <m:t>·</m:t>
            </m:r>
            <m:r>
              <w:rPr>
                <w:rFonts w:ascii="Cambria Math" w:hAnsi="Cambria Math"/>
                <w:sz w:val="21"/>
                <w:szCs w:val="21"/>
                <w:u w:val="none"/>
              </w:rPr>
              <m:t>T</m:t>
            </m:r>
          </m:num>
          <m:den>
            <m:sSub>
              <m:sSubPr>
                <m:ctrlPr>
                  <w:rPr>
                    <w:rFonts w:ascii="Cambria Math" w:hAnsi="Cambria Math"/>
                    <w:i/>
                    <w:iCs/>
                    <w:sz w:val="21"/>
                    <w:szCs w:val="21"/>
                    <w:u w:val="none"/>
                  </w:rPr>
                </m:ctrlPr>
              </m:sSubPr>
              <m:e>
                <m:r>
                  <w:rPr>
                    <w:rFonts w:ascii="Cambria Math" w:hAnsi="Cambria Math"/>
                    <w:sz w:val="21"/>
                    <w:szCs w:val="21"/>
                    <w:u w:val="none"/>
                  </w:rPr>
                  <m:t>n</m:t>
                </m:r>
              </m:e>
              <m:sub>
                <m:r>
                  <w:rPr>
                    <w:rFonts w:ascii="Cambria Math" w:hAnsi="Cambria Math"/>
                    <w:sz w:val="21"/>
                    <w:szCs w:val="21"/>
                    <w:u w:val="none"/>
                  </w:rPr>
                  <m:t>R</m:t>
                </m:r>
              </m:sub>
            </m:sSub>
            <m:sSub>
              <m:sSubPr>
                <m:ctrlPr>
                  <w:rPr>
                    <w:rFonts w:ascii="Cambria Math" w:hAnsi="Cambria Math"/>
                    <w:sz w:val="21"/>
                    <w:szCs w:val="21"/>
                    <w:u w:val="none"/>
                  </w:rPr>
                </m:ctrlPr>
              </m:sSubPr>
              <m:e>
                <m:r>
                  <w:rPr>
                    <w:rFonts w:ascii="Cambria Math" w:hAnsi="Cambria Math"/>
                    <w:szCs w:val="21"/>
                  </w:rPr>
                  <m:t>·</m:t>
                </m:r>
                <m:r>
                  <w:rPr>
                    <w:rFonts w:ascii="Cambria Math" w:hAnsi="Cambria Math"/>
                    <w:sz w:val="21"/>
                    <w:szCs w:val="21"/>
                    <w:u w:val="none"/>
                  </w:rPr>
                  <m:t>F</m:t>
                </m:r>
              </m:e>
              <m:sub>
                <m:r>
                  <m:rPr>
                    <m:sty m:val="p"/>
                  </m:rPr>
                  <w:rPr>
                    <w:rFonts w:ascii="Cambria Math" w:hAnsi="Cambria Math"/>
                    <w:sz w:val="21"/>
                    <w:szCs w:val="21"/>
                    <w:u w:val="none"/>
                  </w:rPr>
                  <m:t>0</m:t>
                </m:r>
              </m:sub>
            </m:sSub>
            <m:r>
              <m:rPr>
                <m:sty m:val="p"/>
              </m:rPr>
              <w:rPr>
                <w:rFonts w:ascii="Cambria Math" w:hAnsi="Cambria Math"/>
                <w:sz w:val="21"/>
                <w:szCs w:val="21"/>
                <w:u w:val="none"/>
              </w:rPr>
              <m:t xml:space="preserve"> </m:t>
            </m:r>
          </m:den>
        </m:f>
        <m:r>
          <m:rPr>
            <m:sty m:val="p"/>
          </m:rPr>
          <w:rPr>
            <w:rFonts w:ascii="Cambria Math" w:hAnsi="Cambria Math"/>
            <w:sz w:val="21"/>
            <w:szCs w:val="21"/>
            <w:u w:val="none"/>
          </w:rPr>
          <m:t>ln</m:t>
        </m:r>
        <m:f>
          <m:fPr>
            <m:ctrlPr>
              <w:rPr>
                <w:rFonts w:ascii="Cambria Math" w:hAnsi="Cambria Math"/>
                <w:i/>
                <w:iCs/>
                <w:sz w:val="21"/>
                <w:szCs w:val="21"/>
                <w:u w:val="none"/>
              </w:rPr>
            </m:ctrlPr>
          </m:fPr>
          <m:num>
            <m:sSub>
              <m:sSubPr>
                <m:ctrlPr>
                  <w:rPr>
                    <w:rFonts w:ascii="Cambria Math" w:hAnsi="Cambria Math"/>
                    <w:i/>
                    <w:iCs/>
                    <w:sz w:val="21"/>
                    <w:szCs w:val="21"/>
                    <w:u w:val="none"/>
                  </w:rPr>
                </m:ctrlPr>
              </m:sSubPr>
              <m:e>
                <m:r>
                  <w:rPr>
                    <w:rFonts w:ascii="Cambria Math" w:hAnsi="Cambria Math"/>
                    <w:sz w:val="21"/>
                    <w:szCs w:val="21"/>
                    <w:u w:val="none"/>
                  </w:rPr>
                  <m:t>C</m:t>
                </m:r>
              </m:e>
              <m:sub>
                <m:r>
                  <w:rPr>
                    <w:rFonts w:ascii="Cambria Math" w:hAnsi="Cambria Math"/>
                    <w:sz w:val="21"/>
                    <w:szCs w:val="21"/>
                    <w:u w:val="none"/>
                  </w:rPr>
                  <m:t>i</m:t>
                </m:r>
              </m:sub>
            </m:sSub>
          </m:num>
          <m:den>
            <m:sSub>
              <m:sSubPr>
                <m:ctrlPr>
                  <w:rPr>
                    <w:rFonts w:ascii="Cambria Math" w:hAnsi="Cambria Math"/>
                    <w:i/>
                    <w:iCs/>
                    <w:sz w:val="21"/>
                    <w:szCs w:val="21"/>
                    <w:u w:val="none"/>
                  </w:rPr>
                </m:ctrlPr>
              </m:sSubPr>
              <m:e>
                <m:r>
                  <w:rPr>
                    <w:rFonts w:ascii="Cambria Math" w:hAnsi="Cambria Math"/>
                    <w:sz w:val="21"/>
                    <w:szCs w:val="21"/>
                    <w:u w:val="none"/>
                  </w:rPr>
                  <m:t>C</m:t>
                </m:r>
              </m:e>
              <m:sub>
                <m:r>
                  <w:rPr>
                    <w:rFonts w:ascii="Cambria Math" w:hAnsi="Cambria Math"/>
                    <w:sz w:val="21"/>
                    <w:szCs w:val="21"/>
                    <w:u w:val="none"/>
                  </w:rPr>
                  <m:t>o</m:t>
                </m:r>
              </m:sub>
            </m:sSub>
          </m:den>
        </m:f>
      </m:oMath>
      <w:r w:rsidRPr="00F647F6">
        <w:rPr>
          <w:sz w:val="21"/>
          <w:szCs w:val="21"/>
          <w:u w:val="none"/>
        </w:rPr>
        <w:t xml:space="preserve">           </w:t>
      </w:r>
      <w:r w:rsidRPr="00F647F6">
        <w:rPr>
          <w:sz w:val="21"/>
          <w:szCs w:val="21"/>
          <w:u w:val="none"/>
        </w:rPr>
        <w:t>（</w:t>
      </w:r>
      <w:r w:rsidRPr="00F647F6">
        <w:rPr>
          <w:sz w:val="21"/>
          <w:szCs w:val="21"/>
          <w:u w:val="none"/>
        </w:rPr>
        <w:t>4</w:t>
      </w:r>
      <w:r w:rsidRPr="00F647F6">
        <w:rPr>
          <w:sz w:val="21"/>
          <w:szCs w:val="21"/>
          <w:u w:val="none"/>
        </w:rPr>
        <w:t>）</w:t>
      </w:r>
    </w:p>
    <w:p w:rsidR="00994314" w:rsidRPr="00994314" w:rsidRDefault="00994314" w:rsidP="00994314">
      <w:pPr>
        <w:autoSpaceDE w:val="0"/>
        <w:autoSpaceDN w:val="0"/>
        <w:adjustRightInd w:val="0"/>
        <w:spacing w:line="480" w:lineRule="auto"/>
        <w:jc w:val="center"/>
        <w:rPr>
          <w:rFonts w:ascii="宋体" w:hAnsi="宋体"/>
          <w:color w:val="000000"/>
          <w:sz w:val="24"/>
        </w:rPr>
      </w:pPr>
      <w:r>
        <w:rPr>
          <w:rFonts w:ascii="宋体" w:hAnsi="宋体" w:hint="eastAsia"/>
          <w:b/>
          <w:color w:val="0000CC"/>
          <w:sz w:val="24"/>
        </w:rPr>
        <w:t>[</w:t>
      </w:r>
      <w:r w:rsidRPr="000C726A">
        <w:rPr>
          <w:rFonts w:ascii="宋体" w:hAnsi="宋体" w:hint="eastAsia"/>
          <w:b/>
          <w:color w:val="0000CC"/>
          <w:sz w:val="24"/>
        </w:rPr>
        <w:t>公式插入最好用</w:t>
      </w:r>
      <w:proofErr w:type="spellStart"/>
      <w:r w:rsidRPr="000C726A">
        <w:rPr>
          <w:rFonts w:ascii="宋体" w:hAnsi="宋体" w:hint="eastAsia"/>
          <w:b/>
          <w:color w:val="0000CC"/>
          <w:sz w:val="24"/>
        </w:rPr>
        <w:t>Mathtype</w:t>
      </w:r>
      <w:proofErr w:type="spellEnd"/>
      <w:r w:rsidRPr="000C726A">
        <w:rPr>
          <w:rFonts w:ascii="宋体" w:hAnsi="宋体" w:hint="eastAsia"/>
          <w:b/>
          <w:color w:val="0000CC"/>
          <w:sz w:val="24"/>
        </w:rPr>
        <w:t>公式编辑器插入</w:t>
      </w:r>
      <w:r>
        <w:rPr>
          <w:rFonts w:ascii="宋体" w:hAnsi="宋体" w:hint="eastAsia"/>
          <w:b/>
          <w:color w:val="0000CC"/>
          <w:sz w:val="24"/>
        </w:rPr>
        <w:t>，避免</w:t>
      </w:r>
      <w:r w:rsidRPr="000C726A">
        <w:rPr>
          <w:rFonts w:ascii="宋体" w:hAnsi="宋体" w:hint="eastAsia"/>
          <w:b/>
          <w:color w:val="0000CC"/>
          <w:sz w:val="24"/>
        </w:rPr>
        <w:t>以图片的形式插入</w:t>
      </w:r>
      <w:r>
        <w:rPr>
          <w:rFonts w:ascii="宋体" w:hAnsi="宋体" w:hint="eastAsia"/>
          <w:b/>
          <w:color w:val="0000CC"/>
          <w:sz w:val="24"/>
        </w:rPr>
        <w:t>]</w:t>
      </w:r>
    </w:p>
    <w:p w:rsidR="00994314" w:rsidRPr="00F647F6" w:rsidRDefault="00994314" w:rsidP="00994314">
      <w:pPr>
        <w:pStyle w:val="1"/>
        <w:spacing w:line="360" w:lineRule="auto"/>
        <w:rPr>
          <w:sz w:val="21"/>
          <w:szCs w:val="21"/>
          <w:u w:val="none"/>
        </w:rPr>
      </w:pPr>
      <w:r w:rsidRPr="00F647F6">
        <w:rPr>
          <w:sz w:val="21"/>
          <w:szCs w:val="21"/>
          <w:u w:val="none"/>
        </w:rPr>
        <w:t>其中，</w:t>
      </w:r>
      <w:r w:rsidRPr="00F647F6">
        <w:rPr>
          <w:i/>
          <w:iCs/>
          <w:sz w:val="21"/>
          <w:szCs w:val="21"/>
          <w:u w:val="none"/>
        </w:rPr>
        <w:t>E</w:t>
      </w:r>
      <w:r w:rsidRPr="00F647F6">
        <w:rPr>
          <w:sz w:val="21"/>
          <w:szCs w:val="21"/>
          <w:u w:val="none"/>
        </w:rPr>
        <w:t>为电动势；</w:t>
      </w:r>
      <w:r w:rsidRPr="00F647F6">
        <w:rPr>
          <w:i/>
          <w:iCs/>
          <w:color w:val="333333"/>
          <w:sz w:val="21"/>
          <w:szCs w:val="21"/>
          <w:u w:val="none"/>
        </w:rPr>
        <w:t>E</w:t>
      </w:r>
      <w:r w:rsidRPr="00F647F6">
        <w:rPr>
          <w:i/>
          <w:iCs/>
          <w:color w:val="333333"/>
          <w:sz w:val="21"/>
          <w:szCs w:val="21"/>
          <w:u w:val="none"/>
          <w:vertAlign w:val="superscript"/>
        </w:rPr>
        <w:t>0</w:t>
      </w:r>
      <w:r w:rsidRPr="00F647F6">
        <w:rPr>
          <w:sz w:val="21"/>
          <w:szCs w:val="21"/>
          <w:u w:val="none"/>
        </w:rPr>
        <w:t>为</w:t>
      </w:r>
      <w:bookmarkStart w:id="8" w:name="OLE_LINK5"/>
      <w:bookmarkStart w:id="9" w:name="OLE_LINK6"/>
      <w:r w:rsidRPr="00F647F6">
        <w:rPr>
          <w:sz w:val="21"/>
          <w:szCs w:val="21"/>
          <w:u w:val="none"/>
        </w:rPr>
        <w:t>标准电动势</w:t>
      </w:r>
      <w:bookmarkEnd w:id="8"/>
      <w:bookmarkEnd w:id="9"/>
      <w:r w:rsidRPr="00F647F6">
        <w:rPr>
          <w:sz w:val="21"/>
          <w:szCs w:val="21"/>
          <w:u w:val="none"/>
        </w:rPr>
        <w:t>；</w:t>
      </w:r>
      <w:r w:rsidRPr="00F647F6">
        <w:rPr>
          <w:i/>
          <w:sz w:val="21"/>
          <w:szCs w:val="21"/>
          <w:u w:val="none"/>
        </w:rPr>
        <w:t>R</w:t>
      </w:r>
      <w:r w:rsidRPr="00F647F6">
        <w:rPr>
          <w:sz w:val="21"/>
          <w:szCs w:val="21"/>
          <w:u w:val="none"/>
          <w:vertAlign w:val="subscript"/>
        </w:rPr>
        <w:t>0</w:t>
      </w:r>
      <w:r w:rsidRPr="00F647F6">
        <w:rPr>
          <w:sz w:val="21"/>
          <w:szCs w:val="21"/>
          <w:u w:val="none"/>
        </w:rPr>
        <w:t>是理想气体常数，等于</w:t>
      </w:r>
      <w:r w:rsidRPr="00F647F6">
        <w:rPr>
          <w:sz w:val="21"/>
          <w:szCs w:val="21"/>
          <w:u w:val="none"/>
        </w:rPr>
        <w:t>8.314 570 J/(</w:t>
      </w:r>
      <w:proofErr w:type="spellStart"/>
      <w:r w:rsidRPr="00F647F6">
        <w:rPr>
          <w:sz w:val="21"/>
          <w:szCs w:val="21"/>
          <w:u w:val="none"/>
        </w:rPr>
        <w:t>K·mol</w:t>
      </w:r>
      <w:proofErr w:type="spellEnd"/>
      <w:r w:rsidRPr="00F647F6">
        <w:rPr>
          <w:sz w:val="21"/>
          <w:szCs w:val="21"/>
          <w:u w:val="none"/>
        </w:rPr>
        <w:t>)</w:t>
      </w:r>
      <w:r w:rsidRPr="00F647F6">
        <w:rPr>
          <w:sz w:val="21"/>
          <w:szCs w:val="21"/>
          <w:u w:val="none"/>
        </w:rPr>
        <w:t>，</w:t>
      </w:r>
      <w:r w:rsidRPr="00F647F6">
        <w:rPr>
          <w:i/>
          <w:iCs/>
          <w:sz w:val="21"/>
          <w:szCs w:val="21"/>
          <w:u w:val="none"/>
        </w:rPr>
        <w:t>T</w:t>
      </w:r>
      <w:r w:rsidRPr="00F647F6">
        <w:rPr>
          <w:sz w:val="21"/>
          <w:szCs w:val="21"/>
          <w:u w:val="none"/>
        </w:rPr>
        <w:t>是温度，单位</w:t>
      </w:r>
      <w:r w:rsidRPr="00F647F6">
        <w:rPr>
          <w:sz w:val="21"/>
          <w:szCs w:val="21"/>
          <w:u w:val="none"/>
        </w:rPr>
        <w:t>K</w:t>
      </w:r>
      <w:r w:rsidRPr="00F647F6">
        <w:rPr>
          <w:sz w:val="21"/>
          <w:szCs w:val="21"/>
          <w:u w:val="none"/>
        </w:rPr>
        <w:t>；</w:t>
      </w:r>
      <w:proofErr w:type="spellStart"/>
      <w:r w:rsidRPr="00F647F6">
        <w:rPr>
          <w:i/>
          <w:iCs/>
          <w:color w:val="333333"/>
          <w:sz w:val="21"/>
          <w:szCs w:val="21"/>
          <w:u w:val="none"/>
        </w:rPr>
        <w:t>C</w:t>
      </w:r>
      <w:r w:rsidRPr="00F647F6">
        <w:rPr>
          <w:i/>
          <w:iCs/>
          <w:color w:val="333333"/>
          <w:sz w:val="21"/>
          <w:szCs w:val="21"/>
          <w:u w:val="none"/>
          <w:vertAlign w:val="subscript"/>
        </w:rPr>
        <w:t>i</w:t>
      </w:r>
      <w:proofErr w:type="spellEnd"/>
      <w:r w:rsidRPr="00F647F6">
        <w:rPr>
          <w:color w:val="333333"/>
          <w:sz w:val="21"/>
          <w:szCs w:val="21"/>
          <w:u w:val="none"/>
          <w:vertAlign w:val="subscript"/>
        </w:rPr>
        <w:t xml:space="preserve"> </w:t>
      </w:r>
      <w:r w:rsidRPr="00F647F6">
        <w:rPr>
          <w:color w:val="333333"/>
          <w:sz w:val="21"/>
          <w:szCs w:val="21"/>
          <w:u w:val="none"/>
        </w:rPr>
        <w:t>为细胞膜内响应生理电阻的通透离子浓度，</w:t>
      </w:r>
      <w:r w:rsidRPr="00F647F6">
        <w:rPr>
          <w:i/>
          <w:iCs/>
          <w:color w:val="333333"/>
          <w:sz w:val="21"/>
          <w:szCs w:val="21"/>
          <w:u w:val="none"/>
        </w:rPr>
        <w:t>C</w:t>
      </w:r>
      <w:r w:rsidRPr="00F647F6">
        <w:rPr>
          <w:iCs/>
          <w:color w:val="333333"/>
          <w:sz w:val="21"/>
          <w:szCs w:val="21"/>
          <w:u w:val="none"/>
          <w:vertAlign w:val="subscript"/>
        </w:rPr>
        <w:t>o</w:t>
      </w:r>
      <w:r w:rsidRPr="00F647F6">
        <w:rPr>
          <w:color w:val="333333"/>
          <w:sz w:val="21"/>
          <w:szCs w:val="21"/>
          <w:u w:val="none"/>
        </w:rPr>
        <w:t>为细胞膜外响应生理电阻的通透离子浓度，</w:t>
      </w:r>
      <w:bookmarkStart w:id="10" w:name="_Hlk517377949"/>
      <w:r w:rsidRPr="00F647F6">
        <w:rPr>
          <w:sz w:val="21"/>
          <w:szCs w:val="21"/>
          <w:u w:val="none"/>
        </w:rPr>
        <w:t>膜内外</w:t>
      </w:r>
      <w:r w:rsidRPr="00F647F6">
        <w:rPr>
          <w:color w:val="333333"/>
          <w:sz w:val="21"/>
          <w:szCs w:val="21"/>
          <w:u w:val="none"/>
        </w:rPr>
        <w:t>响应生理电阻的通透离子</w:t>
      </w:r>
      <w:r w:rsidRPr="00F647F6">
        <w:rPr>
          <w:sz w:val="21"/>
          <w:szCs w:val="21"/>
          <w:u w:val="none"/>
        </w:rPr>
        <w:t>总量</w:t>
      </w:r>
      <w:bookmarkEnd w:id="10"/>
      <w:r w:rsidRPr="00F647F6">
        <w:rPr>
          <w:i/>
          <w:iCs/>
          <w:sz w:val="21"/>
          <w:szCs w:val="21"/>
          <w:u w:val="none"/>
        </w:rPr>
        <w:t>C</w:t>
      </w:r>
      <w:r w:rsidRPr="00F647F6">
        <w:rPr>
          <w:i/>
          <w:iCs/>
          <w:sz w:val="21"/>
          <w:szCs w:val="21"/>
          <w:u w:val="none"/>
          <w:vertAlign w:val="subscript"/>
        </w:rPr>
        <w:t>T</w:t>
      </w:r>
      <w:r w:rsidRPr="00F647F6">
        <w:rPr>
          <w:i/>
          <w:iCs/>
          <w:sz w:val="21"/>
          <w:szCs w:val="21"/>
          <w:u w:val="none"/>
        </w:rPr>
        <w:t>=</w:t>
      </w:r>
      <w:r w:rsidRPr="00F647F6">
        <w:rPr>
          <w:i/>
          <w:iCs/>
          <w:color w:val="333333"/>
          <w:sz w:val="21"/>
          <w:szCs w:val="21"/>
          <w:u w:val="none"/>
        </w:rPr>
        <w:t xml:space="preserve"> </w:t>
      </w:r>
      <w:proofErr w:type="spellStart"/>
      <w:r w:rsidRPr="00F647F6">
        <w:rPr>
          <w:i/>
          <w:iCs/>
          <w:color w:val="333333"/>
          <w:sz w:val="21"/>
          <w:szCs w:val="21"/>
          <w:u w:val="none"/>
        </w:rPr>
        <w:t>C</w:t>
      </w:r>
      <w:r w:rsidRPr="00F647F6">
        <w:rPr>
          <w:i/>
          <w:iCs/>
          <w:color w:val="333333"/>
          <w:sz w:val="21"/>
          <w:szCs w:val="21"/>
          <w:u w:val="none"/>
          <w:vertAlign w:val="subscript"/>
        </w:rPr>
        <w:t>i</w:t>
      </w:r>
      <w:proofErr w:type="spellEnd"/>
      <w:r w:rsidRPr="00F647F6">
        <w:rPr>
          <w:i/>
          <w:iCs/>
          <w:color w:val="333333"/>
          <w:sz w:val="21"/>
          <w:szCs w:val="21"/>
          <w:u w:val="none"/>
        </w:rPr>
        <w:t xml:space="preserve"> +C</w:t>
      </w:r>
      <w:r w:rsidRPr="00F647F6">
        <w:rPr>
          <w:iCs/>
          <w:color w:val="333333"/>
          <w:sz w:val="21"/>
          <w:szCs w:val="21"/>
          <w:u w:val="none"/>
          <w:vertAlign w:val="subscript"/>
        </w:rPr>
        <w:t>o</w:t>
      </w:r>
      <w:r w:rsidRPr="00F647F6">
        <w:rPr>
          <w:color w:val="333333"/>
          <w:sz w:val="21"/>
          <w:szCs w:val="21"/>
          <w:u w:val="none"/>
        </w:rPr>
        <w:t>，</w:t>
      </w:r>
      <w:r w:rsidRPr="00F647F6">
        <w:rPr>
          <w:i/>
          <w:sz w:val="21"/>
          <w:szCs w:val="21"/>
          <w:u w:val="none"/>
        </w:rPr>
        <w:t>F</w:t>
      </w:r>
      <w:r w:rsidRPr="00F647F6">
        <w:rPr>
          <w:sz w:val="21"/>
          <w:szCs w:val="21"/>
          <w:u w:val="none"/>
          <w:vertAlign w:val="subscript"/>
        </w:rPr>
        <w:t>0</w:t>
      </w:r>
      <w:r w:rsidRPr="00F647F6">
        <w:rPr>
          <w:sz w:val="21"/>
          <w:szCs w:val="21"/>
          <w:u w:val="none"/>
        </w:rPr>
        <w:t>是法拉第常数，等于</w:t>
      </w:r>
      <w:r w:rsidRPr="00F647F6">
        <w:rPr>
          <w:sz w:val="21"/>
          <w:szCs w:val="21"/>
          <w:u w:val="none"/>
        </w:rPr>
        <w:t>96485 C/</w:t>
      </w:r>
      <w:proofErr w:type="spellStart"/>
      <w:r w:rsidRPr="00F647F6">
        <w:rPr>
          <w:sz w:val="21"/>
          <w:szCs w:val="21"/>
          <w:u w:val="none"/>
        </w:rPr>
        <w:t>mol</w:t>
      </w:r>
      <w:proofErr w:type="spellEnd"/>
      <w:r w:rsidRPr="00F647F6">
        <w:rPr>
          <w:sz w:val="21"/>
          <w:szCs w:val="21"/>
          <w:u w:val="none"/>
        </w:rPr>
        <w:t>；</w:t>
      </w:r>
      <w:proofErr w:type="spellStart"/>
      <w:r w:rsidRPr="00F647F6">
        <w:rPr>
          <w:i/>
          <w:iCs/>
          <w:color w:val="333333"/>
          <w:sz w:val="21"/>
          <w:szCs w:val="21"/>
          <w:u w:val="none"/>
        </w:rPr>
        <w:t>n</w:t>
      </w:r>
      <w:r w:rsidRPr="00F647F6">
        <w:rPr>
          <w:i/>
          <w:iCs/>
          <w:color w:val="333333"/>
          <w:sz w:val="21"/>
          <w:szCs w:val="21"/>
          <w:u w:val="none"/>
          <w:vertAlign w:val="subscript"/>
        </w:rPr>
        <w:t>R</w:t>
      </w:r>
      <w:proofErr w:type="spellEnd"/>
      <w:r w:rsidRPr="00F647F6">
        <w:rPr>
          <w:color w:val="333333"/>
          <w:sz w:val="21"/>
          <w:szCs w:val="21"/>
          <w:u w:val="none"/>
        </w:rPr>
        <w:t>是响应生理电阻的通透离子转移数</w:t>
      </w:r>
      <w:r w:rsidRPr="00F647F6">
        <w:rPr>
          <w:sz w:val="21"/>
          <w:szCs w:val="21"/>
          <w:u w:val="none"/>
        </w:rPr>
        <w:t>，单位</w:t>
      </w:r>
      <w:proofErr w:type="spellStart"/>
      <w:r w:rsidRPr="00F647F6">
        <w:rPr>
          <w:sz w:val="21"/>
          <w:szCs w:val="21"/>
          <w:u w:val="none"/>
        </w:rPr>
        <w:t>mol</w:t>
      </w:r>
      <w:proofErr w:type="spellEnd"/>
      <w:r w:rsidRPr="00F647F6">
        <w:rPr>
          <w:sz w:val="21"/>
          <w:szCs w:val="21"/>
          <w:u w:val="none"/>
        </w:rPr>
        <w:t>。</w:t>
      </w:r>
    </w:p>
    <w:p w:rsidR="00994314" w:rsidRDefault="00994314" w:rsidP="00994314">
      <w:pPr>
        <w:widowControl/>
        <w:rPr>
          <w:rFonts w:ascii="宋体" w:hAnsi="宋体" w:cs="宋体"/>
          <w:color w:val="000000"/>
          <w:kern w:val="0"/>
          <w:sz w:val="18"/>
          <w:szCs w:val="18"/>
        </w:rPr>
      </w:pPr>
      <w:r>
        <w:rPr>
          <w:rFonts w:ascii="宋体" w:hAnsi="宋体" w:cs="宋体" w:hint="eastAsia"/>
          <w:color w:val="000000"/>
          <w:kern w:val="0"/>
          <w:sz w:val="18"/>
          <w:szCs w:val="18"/>
        </w:rPr>
        <w:t>。。。。。。。。。。</w:t>
      </w:r>
    </w:p>
    <w:p w:rsidR="00994314" w:rsidRPr="00F647F6" w:rsidRDefault="00994314" w:rsidP="00994314">
      <w:pPr>
        <w:spacing w:line="360" w:lineRule="auto"/>
        <w:ind w:firstLine="420"/>
        <w:rPr>
          <w:szCs w:val="21"/>
        </w:rPr>
      </w:pPr>
      <w:r w:rsidRPr="00F647F6">
        <w:rPr>
          <w:szCs w:val="21"/>
        </w:rPr>
        <w:t>ΔG</w:t>
      </w:r>
      <w:r w:rsidRPr="00F647F6">
        <w:rPr>
          <w:szCs w:val="21"/>
          <w:vertAlign w:val="subscript"/>
        </w:rPr>
        <w:t>B</w:t>
      </w:r>
      <w:r w:rsidRPr="00F647F6">
        <w:rPr>
          <w:szCs w:val="21"/>
        </w:rPr>
        <w:t>为基于生理电阻的植物叶片细胞代谢能</w:t>
      </w:r>
      <w:r w:rsidRPr="00F647F6">
        <w:rPr>
          <w:szCs w:val="21"/>
        </w:rPr>
        <w:t>ΔG</w:t>
      </w:r>
      <w:r w:rsidRPr="00F647F6">
        <w:rPr>
          <w:szCs w:val="21"/>
          <w:vertAlign w:val="subscript"/>
        </w:rPr>
        <w:t>R</w:t>
      </w:r>
      <w:r w:rsidRPr="00F647F6">
        <w:rPr>
          <w:szCs w:val="21"/>
        </w:rPr>
        <w:t>和基于生理阻抗的植物叶片细胞代谢能</w:t>
      </w:r>
      <w:r w:rsidRPr="00F647F6">
        <w:rPr>
          <w:szCs w:val="21"/>
        </w:rPr>
        <w:t>ΔG</w:t>
      </w:r>
      <w:r w:rsidRPr="00F647F6">
        <w:rPr>
          <w:szCs w:val="21"/>
          <w:vertAlign w:val="subscript"/>
        </w:rPr>
        <w:t>Z</w:t>
      </w:r>
      <w:r w:rsidRPr="00F647F6">
        <w:rPr>
          <w:szCs w:val="21"/>
        </w:rPr>
        <w:t>的平均值。</w:t>
      </w:r>
    </w:p>
    <w:p w:rsidR="00994314" w:rsidRPr="00F647F6" w:rsidRDefault="00994314" w:rsidP="00994314">
      <w:pPr>
        <w:spacing w:line="360" w:lineRule="auto"/>
        <w:rPr>
          <w:b/>
          <w:bCs/>
          <w:szCs w:val="21"/>
        </w:rPr>
      </w:pPr>
      <w:r w:rsidRPr="00F647F6">
        <w:rPr>
          <w:b/>
          <w:bCs/>
          <w:szCs w:val="21"/>
        </w:rPr>
        <w:t xml:space="preserve">1.4 </w:t>
      </w:r>
      <w:r w:rsidRPr="00F647F6">
        <w:rPr>
          <w:b/>
          <w:bCs/>
          <w:szCs w:val="21"/>
        </w:rPr>
        <w:t>数据处理与分析统计</w:t>
      </w:r>
    </w:p>
    <w:p w:rsidR="00994314" w:rsidRPr="00F647F6" w:rsidRDefault="00994314" w:rsidP="00994314">
      <w:pPr>
        <w:spacing w:line="360" w:lineRule="auto"/>
        <w:ind w:firstLine="420"/>
        <w:rPr>
          <w:szCs w:val="21"/>
        </w:rPr>
      </w:pPr>
      <w:r w:rsidRPr="00F647F6">
        <w:rPr>
          <w:szCs w:val="21"/>
        </w:rPr>
        <w:t>采用</w:t>
      </w:r>
      <w:r w:rsidRPr="00F647F6">
        <w:rPr>
          <w:szCs w:val="21"/>
        </w:rPr>
        <w:t>Sigma Plot</w:t>
      </w:r>
      <w:r w:rsidRPr="00F647F6">
        <w:rPr>
          <w:szCs w:val="21"/>
        </w:rPr>
        <w:t>和</w:t>
      </w:r>
      <w:r w:rsidRPr="00F647F6">
        <w:rPr>
          <w:szCs w:val="21"/>
        </w:rPr>
        <w:t>Microsoft Excel 2019</w:t>
      </w:r>
      <w:r w:rsidRPr="00F647F6">
        <w:rPr>
          <w:szCs w:val="21"/>
        </w:rPr>
        <w:t>对试验数据进行整理和分析，采用</w:t>
      </w:r>
      <w:proofErr w:type="spellStart"/>
      <w:r w:rsidRPr="00F647F6">
        <w:rPr>
          <w:szCs w:val="21"/>
        </w:rPr>
        <w:t>GraphPad</w:t>
      </w:r>
      <w:proofErr w:type="spellEnd"/>
      <w:r w:rsidRPr="00F647F6">
        <w:rPr>
          <w:szCs w:val="21"/>
        </w:rPr>
        <w:t xml:space="preserve"> Prism 8.4.2</w:t>
      </w:r>
      <w:r w:rsidRPr="00F647F6">
        <w:rPr>
          <w:szCs w:val="21"/>
        </w:rPr>
        <w:t>进行作图。</w:t>
      </w:r>
    </w:p>
    <w:p w:rsidR="00994314" w:rsidRPr="00F647F6" w:rsidRDefault="00994314" w:rsidP="00994314">
      <w:pPr>
        <w:spacing w:line="360" w:lineRule="auto"/>
        <w:rPr>
          <w:b/>
          <w:bCs/>
          <w:sz w:val="28"/>
          <w:szCs w:val="28"/>
        </w:rPr>
      </w:pPr>
      <w:r w:rsidRPr="00F647F6">
        <w:rPr>
          <w:b/>
          <w:bCs/>
          <w:sz w:val="28"/>
          <w:szCs w:val="28"/>
        </w:rPr>
        <w:lastRenderedPageBreak/>
        <w:t xml:space="preserve">2. </w:t>
      </w:r>
      <w:r w:rsidRPr="00F647F6">
        <w:rPr>
          <w:b/>
          <w:bCs/>
          <w:sz w:val="28"/>
          <w:szCs w:val="28"/>
        </w:rPr>
        <w:t>结果与分析</w:t>
      </w:r>
    </w:p>
    <w:p w:rsidR="00994314" w:rsidRPr="00F647F6" w:rsidRDefault="00994314" w:rsidP="00994314">
      <w:pPr>
        <w:spacing w:line="360" w:lineRule="auto"/>
        <w:rPr>
          <w:b/>
          <w:bCs/>
          <w:szCs w:val="21"/>
        </w:rPr>
      </w:pPr>
      <w:r w:rsidRPr="00F647F6">
        <w:rPr>
          <w:b/>
          <w:bCs/>
          <w:szCs w:val="21"/>
        </w:rPr>
        <w:t>2.1</w:t>
      </w:r>
      <w:proofErr w:type="gramStart"/>
      <w:r w:rsidRPr="00F647F6">
        <w:rPr>
          <w:b/>
          <w:bCs/>
          <w:szCs w:val="21"/>
        </w:rPr>
        <w:t>构树和</w:t>
      </w:r>
      <w:proofErr w:type="gramEnd"/>
      <w:r w:rsidRPr="00F647F6">
        <w:rPr>
          <w:b/>
          <w:bCs/>
          <w:szCs w:val="21"/>
        </w:rPr>
        <w:t>桑树不同叶片的生理</w:t>
      </w:r>
      <w:proofErr w:type="gramStart"/>
      <w:r w:rsidRPr="00F647F6">
        <w:rPr>
          <w:b/>
          <w:bCs/>
          <w:szCs w:val="21"/>
        </w:rPr>
        <w:t>电容随夹持</w:t>
      </w:r>
      <w:proofErr w:type="gramEnd"/>
      <w:r w:rsidRPr="00F647F6">
        <w:rPr>
          <w:b/>
          <w:bCs/>
          <w:szCs w:val="21"/>
        </w:rPr>
        <w:t>力的变化</w:t>
      </w:r>
    </w:p>
    <w:p w:rsidR="00994314" w:rsidRPr="00F647F6" w:rsidRDefault="00994314" w:rsidP="00994314">
      <w:pPr>
        <w:spacing w:line="360" w:lineRule="auto"/>
        <w:ind w:left="420" w:firstLine="420"/>
        <w:rPr>
          <w:szCs w:val="21"/>
        </w:rPr>
      </w:pPr>
      <w:r w:rsidRPr="00F647F6">
        <w:rPr>
          <w:szCs w:val="21"/>
        </w:rPr>
        <w:t>对</w:t>
      </w:r>
      <w:proofErr w:type="gramStart"/>
      <w:r w:rsidRPr="00F647F6">
        <w:rPr>
          <w:szCs w:val="21"/>
        </w:rPr>
        <w:t>所测构树和</w:t>
      </w:r>
      <w:proofErr w:type="gramEnd"/>
      <w:r w:rsidRPr="00F647F6">
        <w:rPr>
          <w:szCs w:val="21"/>
        </w:rPr>
        <w:t>桑树叶片的生理电容</w:t>
      </w:r>
      <w:r w:rsidRPr="00F647F6">
        <w:rPr>
          <w:i/>
          <w:iCs/>
          <w:szCs w:val="21"/>
        </w:rPr>
        <w:t>C</w:t>
      </w:r>
      <w:r w:rsidRPr="00F647F6">
        <w:rPr>
          <w:szCs w:val="21"/>
        </w:rPr>
        <w:t>和夹持力</w:t>
      </w:r>
      <w:r w:rsidRPr="00F647F6">
        <w:rPr>
          <w:i/>
          <w:iCs/>
          <w:szCs w:val="21"/>
        </w:rPr>
        <w:t>F</w:t>
      </w:r>
      <w:r w:rsidRPr="00F647F6">
        <w:rPr>
          <w:szCs w:val="21"/>
        </w:rPr>
        <w:t>作图，随着夹持力</w:t>
      </w:r>
      <w:r w:rsidRPr="00F647F6">
        <w:rPr>
          <w:i/>
          <w:iCs/>
          <w:szCs w:val="21"/>
        </w:rPr>
        <w:t>F</w:t>
      </w:r>
      <w:r w:rsidRPr="00F647F6">
        <w:rPr>
          <w:szCs w:val="21"/>
        </w:rPr>
        <w:t>的增大，</w:t>
      </w:r>
      <w:proofErr w:type="gramStart"/>
      <w:r w:rsidRPr="00F647F6">
        <w:rPr>
          <w:szCs w:val="21"/>
        </w:rPr>
        <w:t>构树和</w:t>
      </w:r>
      <w:proofErr w:type="gramEnd"/>
      <w:r w:rsidRPr="00F647F6">
        <w:rPr>
          <w:szCs w:val="21"/>
        </w:rPr>
        <w:t>桑树的叶片生理电容</w:t>
      </w:r>
      <w:r w:rsidRPr="00F647F6">
        <w:rPr>
          <w:i/>
          <w:iCs/>
          <w:szCs w:val="21"/>
        </w:rPr>
        <w:t>C</w:t>
      </w:r>
      <w:r w:rsidRPr="00F647F6">
        <w:rPr>
          <w:szCs w:val="21"/>
        </w:rPr>
        <w:t>增大，且生理</w:t>
      </w:r>
      <w:proofErr w:type="gramStart"/>
      <w:r w:rsidRPr="00F647F6">
        <w:rPr>
          <w:szCs w:val="21"/>
        </w:rPr>
        <w:t>电容随夹持</w:t>
      </w:r>
      <w:proofErr w:type="gramEnd"/>
      <w:r w:rsidRPr="00F647F6">
        <w:rPr>
          <w:szCs w:val="21"/>
        </w:rPr>
        <w:t>力的变化呈线性关系，如图</w:t>
      </w:r>
      <w:r w:rsidRPr="00F647F6">
        <w:rPr>
          <w:szCs w:val="21"/>
        </w:rPr>
        <w:t>1</w:t>
      </w:r>
      <w:r w:rsidRPr="00F647F6">
        <w:rPr>
          <w:szCs w:val="21"/>
        </w:rPr>
        <w:t>所示：</w:t>
      </w:r>
    </w:p>
    <w:p w:rsidR="00994314" w:rsidRDefault="00994314" w:rsidP="00994314">
      <w:pPr>
        <w:ind w:left="420" w:firstLine="353"/>
        <w:jc w:val="center"/>
        <w:rPr>
          <w:rFonts w:eastAsiaTheme="majorEastAsia"/>
          <w:b/>
          <w:sz w:val="18"/>
          <w:szCs w:val="18"/>
        </w:rPr>
      </w:pPr>
    </w:p>
    <w:p w:rsidR="00994314" w:rsidRDefault="00994314" w:rsidP="00994314">
      <w:pPr>
        <w:ind w:left="420" w:firstLine="353"/>
        <w:jc w:val="center"/>
        <w:rPr>
          <w:rFonts w:eastAsiaTheme="majorEastAsia"/>
          <w:b/>
          <w:sz w:val="18"/>
          <w:szCs w:val="18"/>
        </w:rPr>
      </w:pPr>
      <w:r>
        <w:rPr>
          <w:rFonts w:eastAsiaTheme="majorEastAsia" w:hint="eastAsia"/>
          <w:b/>
          <w:noProof/>
          <w:sz w:val="18"/>
          <w:szCs w:val="18"/>
        </w:rPr>
        <w:drawing>
          <wp:inline distT="0" distB="0" distL="0" distR="0" wp14:anchorId="6042512E" wp14:editId="6B314B3E">
            <wp:extent cx="5274310" cy="1909445"/>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3邓智先T01-1.t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1909445"/>
                    </a:xfrm>
                    <a:prstGeom prst="rect">
                      <a:avLst/>
                    </a:prstGeom>
                  </pic:spPr>
                </pic:pic>
              </a:graphicData>
            </a:graphic>
          </wp:inline>
        </w:drawing>
      </w:r>
    </w:p>
    <w:p w:rsidR="00994314" w:rsidRDefault="00994314" w:rsidP="00994314">
      <w:pPr>
        <w:ind w:left="420" w:firstLine="353"/>
        <w:jc w:val="center"/>
        <w:rPr>
          <w:rFonts w:eastAsiaTheme="majorEastAsia"/>
          <w:b/>
          <w:sz w:val="18"/>
          <w:szCs w:val="18"/>
        </w:rPr>
      </w:pPr>
      <w:r w:rsidRPr="00F647F6">
        <w:rPr>
          <w:rFonts w:eastAsiaTheme="majorEastAsia"/>
          <w:b/>
          <w:sz w:val="18"/>
          <w:szCs w:val="18"/>
        </w:rPr>
        <w:t>图</w:t>
      </w:r>
      <w:r w:rsidRPr="00F647F6">
        <w:rPr>
          <w:rFonts w:eastAsiaTheme="majorEastAsia"/>
          <w:b/>
          <w:sz w:val="18"/>
          <w:szCs w:val="18"/>
        </w:rPr>
        <w:t xml:space="preserve">1 </w:t>
      </w:r>
      <w:r w:rsidRPr="00F647F6">
        <w:rPr>
          <w:rFonts w:eastAsiaTheme="majorEastAsia"/>
          <w:b/>
          <w:sz w:val="18"/>
          <w:szCs w:val="18"/>
        </w:rPr>
        <w:t>桑树</w:t>
      </w:r>
      <w:r w:rsidRPr="00F647F6">
        <w:rPr>
          <w:rFonts w:eastAsiaTheme="majorEastAsia"/>
          <w:b/>
          <w:sz w:val="18"/>
          <w:szCs w:val="18"/>
        </w:rPr>
        <w:t>(a)</w:t>
      </w:r>
      <w:r w:rsidRPr="00F647F6">
        <w:rPr>
          <w:rFonts w:eastAsiaTheme="majorEastAsia"/>
          <w:b/>
          <w:sz w:val="18"/>
          <w:szCs w:val="18"/>
        </w:rPr>
        <w:t>和</w:t>
      </w:r>
      <w:proofErr w:type="gramStart"/>
      <w:r w:rsidRPr="00F647F6">
        <w:rPr>
          <w:rFonts w:eastAsiaTheme="majorEastAsia"/>
          <w:b/>
          <w:sz w:val="18"/>
          <w:szCs w:val="18"/>
        </w:rPr>
        <w:t>构树</w:t>
      </w:r>
      <w:proofErr w:type="gramEnd"/>
      <w:r w:rsidRPr="00F647F6">
        <w:rPr>
          <w:rFonts w:eastAsiaTheme="majorEastAsia"/>
          <w:b/>
          <w:sz w:val="18"/>
          <w:szCs w:val="18"/>
        </w:rPr>
        <w:t>(b)</w:t>
      </w:r>
      <w:r w:rsidRPr="00F647F6">
        <w:rPr>
          <w:rFonts w:eastAsiaTheme="majorEastAsia"/>
          <w:b/>
          <w:sz w:val="18"/>
          <w:szCs w:val="18"/>
        </w:rPr>
        <w:t>不同叶片生理电容</w:t>
      </w:r>
      <w:r w:rsidRPr="00F647F6">
        <w:rPr>
          <w:rFonts w:eastAsiaTheme="majorEastAsia"/>
          <w:b/>
          <w:i/>
          <w:sz w:val="18"/>
          <w:szCs w:val="18"/>
        </w:rPr>
        <w:t>C</w:t>
      </w:r>
      <w:proofErr w:type="gramStart"/>
      <w:r w:rsidRPr="00F647F6">
        <w:rPr>
          <w:rFonts w:eastAsiaTheme="majorEastAsia"/>
          <w:b/>
          <w:sz w:val="18"/>
          <w:szCs w:val="18"/>
        </w:rPr>
        <w:t>随夹持</w:t>
      </w:r>
      <w:proofErr w:type="gramEnd"/>
      <w:r w:rsidRPr="00F647F6">
        <w:rPr>
          <w:rFonts w:eastAsiaTheme="majorEastAsia"/>
          <w:b/>
          <w:sz w:val="18"/>
          <w:szCs w:val="18"/>
        </w:rPr>
        <w:t>力</w:t>
      </w:r>
      <w:r w:rsidRPr="00F647F6">
        <w:rPr>
          <w:rFonts w:eastAsiaTheme="majorEastAsia"/>
          <w:b/>
          <w:i/>
          <w:sz w:val="18"/>
          <w:szCs w:val="18"/>
        </w:rPr>
        <w:t>F</w:t>
      </w:r>
      <w:r w:rsidRPr="00F647F6">
        <w:rPr>
          <w:rFonts w:eastAsiaTheme="majorEastAsia"/>
          <w:b/>
          <w:sz w:val="18"/>
          <w:szCs w:val="18"/>
        </w:rPr>
        <w:t>的变化</w:t>
      </w:r>
    </w:p>
    <w:p w:rsidR="00994314" w:rsidRDefault="00994314" w:rsidP="00994314">
      <w:pPr>
        <w:ind w:left="420" w:firstLine="353"/>
        <w:jc w:val="center"/>
        <w:rPr>
          <w:rFonts w:eastAsiaTheme="majorEastAsia"/>
          <w:b/>
          <w:sz w:val="18"/>
          <w:szCs w:val="18"/>
        </w:rPr>
      </w:pPr>
      <w:bookmarkStart w:id="11" w:name="_GoBack"/>
      <w:bookmarkEnd w:id="11"/>
      <w:r w:rsidRPr="00F647F6">
        <w:rPr>
          <w:rFonts w:eastAsiaTheme="majorEastAsia"/>
          <w:b/>
          <w:sz w:val="18"/>
          <w:szCs w:val="18"/>
        </w:rPr>
        <w:t xml:space="preserve">Fig.1 Variation of physiological capacitance </w:t>
      </w:r>
      <w:r w:rsidRPr="00F647F6">
        <w:rPr>
          <w:rFonts w:eastAsiaTheme="majorEastAsia"/>
          <w:b/>
          <w:i/>
          <w:sz w:val="18"/>
          <w:szCs w:val="18"/>
        </w:rPr>
        <w:t>C</w:t>
      </w:r>
      <w:r w:rsidRPr="00F647F6">
        <w:rPr>
          <w:rFonts w:eastAsiaTheme="majorEastAsia"/>
          <w:b/>
          <w:sz w:val="18"/>
          <w:szCs w:val="18"/>
        </w:rPr>
        <w:t xml:space="preserve"> with clamping force</w:t>
      </w:r>
      <w:r w:rsidRPr="00F647F6">
        <w:rPr>
          <w:rFonts w:eastAsiaTheme="majorEastAsia"/>
          <w:b/>
          <w:i/>
          <w:sz w:val="18"/>
          <w:szCs w:val="18"/>
        </w:rPr>
        <w:t xml:space="preserve"> F </w:t>
      </w:r>
      <w:r w:rsidRPr="00F647F6">
        <w:rPr>
          <w:rFonts w:eastAsiaTheme="majorEastAsia"/>
          <w:b/>
          <w:sz w:val="18"/>
          <w:szCs w:val="18"/>
        </w:rPr>
        <w:t xml:space="preserve">in different leaves of </w:t>
      </w:r>
      <w:proofErr w:type="spellStart"/>
      <w:r w:rsidRPr="00F647F6">
        <w:rPr>
          <w:rFonts w:eastAsiaTheme="majorEastAsia"/>
          <w:b/>
          <w:i/>
          <w:iCs/>
          <w:sz w:val="18"/>
          <w:szCs w:val="18"/>
        </w:rPr>
        <w:t>Morus</w:t>
      </w:r>
      <w:proofErr w:type="spellEnd"/>
      <w:r w:rsidRPr="00F647F6">
        <w:rPr>
          <w:rFonts w:eastAsiaTheme="majorEastAsia"/>
          <w:b/>
          <w:i/>
          <w:iCs/>
          <w:sz w:val="18"/>
          <w:szCs w:val="18"/>
        </w:rPr>
        <w:t xml:space="preserve"> alba </w:t>
      </w:r>
      <w:r w:rsidRPr="00F647F6">
        <w:rPr>
          <w:rFonts w:eastAsiaTheme="majorEastAsia"/>
          <w:b/>
          <w:sz w:val="18"/>
          <w:szCs w:val="18"/>
        </w:rPr>
        <w:t xml:space="preserve">(a)and </w:t>
      </w:r>
      <w:proofErr w:type="spellStart"/>
      <w:r w:rsidRPr="00F647F6">
        <w:rPr>
          <w:rFonts w:eastAsiaTheme="majorEastAsia"/>
          <w:b/>
          <w:i/>
          <w:iCs/>
          <w:sz w:val="18"/>
          <w:szCs w:val="18"/>
        </w:rPr>
        <w:t>Broussonetia</w:t>
      </w:r>
      <w:proofErr w:type="spellEnd"/>
      <w:r w:rsidRPr="00F647F6">
        <w:rPr>
          <w:rFonts w:eastAsiaTheme="majorEastAsia"/>
          <w:b/>
          <w:i/>
          <w:iCs/>
          <w:sz w:val="18"/>
          <w:szCs w:val="18"/>
        </w:rPr>
        <w:t xml:space="preserve"> </w:t>
      </w:r>
      <w:proofErr w:type="spellStart"/>
      <w:r w:rsidRPr="00F647F6">
        <w:rPr>
          <w:rFonts w:eastAsiaTheme="majorEastAsia"/>
          <w:b/>
          <w:i/>
          <w:iCs/>
          <w:sz w:val="18"/>
          <w:szCs w:val="18"/>
        </w:rPr>
        <w:t>papyrifera</w:t>
      </w:r>
      <w:proofErr w:type="spellEnd"/>
      <w:r w:rsidRPr="00F647F6">
        <w:rPr>
          <w:rFonts w:eastAsiaTheme="majorEastAsia"/>
          <w:b/>
          <w:i/>
          <w:iCs/>
          <w:sz w:val="18"/>
          <w:szCs w:val="18"/>
        </w:rPr>
        <w:t xml:space="preserve"> </w:t>
      </w:r>
      <w:r w:rsidRPr="00F647F6">
        <w:rPr>
          <w:rFonts w:eastAsiaTheme="majorEastAsia"/>
          <w:b/>
          <w:sz w:val="18"/>
          <w:szCs w:val="18"/>
        </w:rPr>
        <w:t>(b)</w:t>
      </w:r>
    </w:p>
    <w:p w:rsidR="00994314" w:rsidRDefault="00994314" w:rsidP="00994314">
      <w:pPr>
        <w:autoSpaceDE w:val="0"/>
        <w:autoSpaceDN w:val="0"/>
        <w:adjustRightInd w:val="0"/>
        <w:snapToGrid w:val="0"/>
        <w:spacing w:line="360" w:lineRule="auto"/>
        <w:ind w:firstLineChars="200" w:firstLine="482"/>
        <w:jc w:val="center"/>
        <w:rPr>
          <w:rFonts w:ascii="宋体" w:hAnsi="宋体"/>
          <w:b/>
          <w:color w:val="0000B8"/>
          <w:sz w:val="24"/>
        </w:rPr>
      </w:pPr>
      <w:r>
        <w:rPr>
          <w:rFonts w:ascii="宋体" w:hAnsi="宋体" w:hint="eastAsia"/>
          <w:b/>
          <w:color w:val="0000CC"/>
          <w:sz w:val="24"/>
        </w:rPr>
        <w:t>[</w:t>
      </w:r>
      <w:proofErr w:type="gramStart"/>
      <w:r>
        <w:rPr>
          <w:rFonts w:ascii="宋体" w:hAnsi="宋体" w:hint="eastAsia"/>
          <w:b/>
          <w:color w:val="0000CC"/>
          <w:sz w:val="24"/>
        </w:rPr>
        <w:t>图题要求</w:t>
      </w:r>
      <w:proofErr w:type="gramEnd"/>
      <w:r>
        <w:rPr>
          <w:rFonts w:ascii="宋体" w:hAnsi="宋体" w:hint="eastAsia"/>
          <w:b/>
          <w:color w:val="0000CC"/>
          <w:sz w:val="24"/>
        </w:rPr>
        <w:t>中英文对照，中文在前，英文在后.]</w:t>
      </w:r>
      <w:r w:rsidRPr="0060574A">
        <w:rPr>
          <w:rFonts w:ascii="宋体" w:hAnsi="宋体" w:hint="eastAsia"/>
          <w:b/>
          <w:color w:val="0000B8"/>
          <w:sz w:val="24"/>
        </w:rPr>
        <w:t xml:space="preserve"> </w:t>
      </w:r>
    </w:p>
    <w:p w:rsidR="00994314" w:rsidRPr="00340CFB" w:rsidRDefault="00994314" w:rsidP="00994314">
      <w:pPr>
        <w:autoSpaceDE w:val="0"/>
        <w:autoSpaceDN w:val="0"/>
        <w:adjustRightInd w:val="0"/>
        <w:snapToGrid w:val="0"/>
        <w:spacing w:line="360" w:lineRule="auto"/>
        <w:ind w:firstLineChars="200" w:firstLine="482"/>
        <w:jc w:val="center"/>
        <w:rPr>
          <w:rFonts w:ascii="宋体" w:hAnsi="宋体"/>
          <w:sz w:val="24"/>
        </w:rPr>
      </w:pPr>
      <w:r>
        <w:rPr>
          <w:rFonts w:ascii="宋体" w:hAnsi="宋体" w:hint="eastAsia"/>
          <w:b/>
          <w:color w:val="0000B8"/>
          <w:sz w:val="24"/>
        </w:rPr>
        <w:t>[关于图的具体要求，可详见本刊“</w:t>
      </w:r>
      <w:r>
        <w:fldChar w:fldCharType="begin"/>
      </w:r>
      <w:r>
        <w:instrText>HYPERLINK "http://wulixb.iphy.ac.cn/CN/column/item204.shtml"</w:instrText>
      </w:r>
      <w:r>
        <w:fldChar w:fldCharType="separate"/>
      </w:r>
      <w:r w:rsidRPr="00584E25">
        <w:rPr>
          <w:rStyle w:val="a7"/>
          <w:rFonts w:ascii="宋体" w:hAnsi="宋体" w:hint="eastAsia"/>
          <w:b/>
          <w:sz w:val="24"/>
        </w:rPr>
        <w:t>对图的要求</w:t>
      </w:r>
      <w:r>
        <w:fldChar w:fldCharType="end"/>
      </w:r>
      <w:r>
        <w:rPr>
          <w:rFonts w:ascii="宋体" w:hAnsi="宋体" w:hint="eastAsia"/>
          <w:b/>
          <w:color w:val="0000B8"/>
          <w:sz w:val="24"/>
        </w:rPr>
        <w:t>”.]</w:t>
      </w:r>
    </w:p>
    <w:p w:rsidR="00994314" w:rsidRPr="00994314" w:rsidRDefault="00994314" w:rsidP="00994314">
      <w:pPr>
        <w:ind w:left="420" w:firstLine="353"/>
        <w:jc w:val="center"/>
        <w:rPr>
          <w:rFonts w:eastAsiaTheme="majorEastAsia"/>
          <w:b/>
          <w:i/>
          <w:iCs/>
          <w:sz w:val="18"/>
          <w:szCs w:val="18"/>
        </w:rPr>
      </w:pPr>
    </w:p>
    <w:p w:rsidR="00994314" w:rsidRPr="00F647F6" w:rsidRDefault="00994314" w:rsidP="00994314">
      <w:pPr>
        <w:spacing w:line="360" w:lineRule="auto"/>
        <w:ind w:left="420" w:firstLine="420"/>
        <w:rPr>
          <w:szCs w:val="21"/>
        </w:rPr>
      </w:pPr>
    </w:p>
    <w:p w:rsidR="00F17FCA" w:rsidRPr="0088433E" w:rsidRDefault="00994314" w:rsidP="0088433E">
      <w:pPr>
        <w:widowControl/>
        <w:rPr>
          <w:rFonts w:ascii="宋体" w:hAnsi="宋体" w:cs="宋体"/>
          <w:color w:val="000000"/>
          <w:kern w:val="0"/>
          <w:sz w:val="18"/>
          <w:szCs w:val="18"/>
        </w:rPr>
      </w:pPr>
      <w:r w:rsidRPr="00F647F6">
        <w:rPr>
          <w:szCs w:val="21"/>
        </w:rPr>
        <w:t>试验数据经</w:t>
      </w:r>
      <w:r w:rsidRPr="00F647F6">
        <w:rPr>
          <w:szCs w:val="21"/>
        </w:rPr>
        <w:t>sigma plot</w:t>
      </w:r>
      <w:r w:rsidRPr="00F647F6">
        <w:rPr>
          <w:szCs w:val="21"/>
        </w:rPr>
        <w:t>动态拟合，求出方程</w:t>
      </w:r>
      <m:oMath>
        <m:r>
          <w:rPr>
            <w:rFonts w:ascii="Cambria Math" w:hAnsi="Cambria Math"/>
            <w:szCs w:val="21"/>
          </w:rPr>
          <m:t>C=</m:t>
        </m:r>
        <m:sSub>
          <m:sSubPr>
            <m:ctrlPr>
              <w:rPr>
                <w:rFonts w:ascii="Cambria Math" w:hAnsi="Cambria Math"/>
                <w:i/>
                <w:iCs/>
                <w:szCs w:val="21"/>
              </w:rPr>
            </m:ctrlPr>
          </m:sSubPr>
          <m:e>
            <m:r>
              <w:rPr>
                <w:rFonts w:ascii="Cambria Math" w:hAnsi="Cambria Math"/>
                <w:szCs w:val="21"/>
              </w:rPr>
              <m:t>x</m:t>
            </m:r>
          </m:e>
          <m:sub>
            <m:r>
              <w:rPr>
                <w:rFonts w:ascii="Cambria Math" w:hAnsi="Cambria Math"/>
                <w:szCs w:val="21"/>
              </w:rPr>
              <m:t>0</m:t>
            </m:r>
          </m:sub>
        </m:sSub>
        <m:r>
          <w:rPr>
            <w:rFonts w:ascii="Cambria Math" w:hAnsi="Cambria Math"/>
            <w:szCs w:val="21"/>
          </w:rPr>
          <m:t>+hF</m:t>
        </m:r>
      </m:oMath>
      <w:r w:rsidRPr="00F647F6">
        <w:rPr>
          <w:szCs w:val="21"/>
        </w:rPr>
        <w:t>中</w:t>
      </w:r>
      <m:oMath>
        <m:sSub>
          <m:sSubPr>
            <m:ctrlPr>
              <w:rPr>
                <w:rFonts w:ascii="Cambria Math" w:hAnsi="Cambria Math"/>
                <w:i/>
                <w:szCs w:val="21"/>
              </w:rPr>
            </m:ctrlPr>
          </m:sSubPr>
          <m:e>
            <m:r>
              <w:rPr>
                <w:rFonts w:ascii="Cambria Math" w:hAnsi="Cambria Math"/>
                <w:szCs w:val="21"/>
              </w:rPr>
              <m:t>x</m:t>
            </m:r>
          </m:e>
          <m:sub>
            <m:r>
              <w:rPr>
                <w:rFonts w:ascii="Cambria Math" w:hAnsi="Cambria Math"/>
                <w:szCs w:val="21"/>
              </w:rPr>
              <m:t>0</m:t>
            </m:r>
          </m:sub>
        </m:sSub>
      </m:oMath>
      <w:r w:rsidRPr="00F647F6">
        <w:rPr>
          <w:szCs w:val="21"/>
        </w:rPr>
        <w:t>与</w:t>
      </w:r>
      <m:oMath>
        <m:r>
          <w:rPr>
            <w:rFonts w:ascii="Cambria Math" w:hAnsi="Cambria Math"/>
            <w:szCs w:val="21"/>
          </w:rPr>
          <m:t>h</m:t>
        </m:r>
      </m:oMath>
      <w:r w:rsidRPr="00F647F6">
        <w:rPr>
          <w:szCs w:val="21"/>
        </w:rPr>
        <w:t>的参数，</w:t>
      </w:r>
      <w:proofErr w:type="gramStart"/>
      <w:r w:rsidRPr="00F647F6">
        <w:rPr>
          <w:szCs w:val="21"/>
        </w:rPr>
        <w:t>获取构树与</w:t>
      </w:r>
      <w:proofErr w:type="gramEnd"/>
      <w:r w:rsidRPr="00F647F6">
        <w:rPr>
          <w:szCs w:val="21"/>
        </w:rPr>
        <w:t>桑树不同叶片的生理电容</w:t>
      </w:r>
      <w:r w:rsidRPr="00F647F6">
        <w:rPr>
          <w:i/>
          <w:iCs/>
          <w:szCs w:val="21"/>
        </w:rPr>
        <w:t>C</w:t>
      </w:r>
      <w:proofErr w:type="gramStart"/>
      <w:r w:rsidRPr="00F647F6">
        <w:rPr>
          <w:szCs w:val="21"/>
        </w:rPr>
        <w:t>随夹持</w:t>
      </w:r>
      <w:proofErr w:type="gramEnd"/>
      <w:r w:rsidRPr="00F647F6">
        <w:rPr>
          <w:szCs w:val="21"/>
        </w:rPr>
        <w:t>力</w:t>
      </w:r>
      <w:r w:rsidRPr="00F647F6">
        <w:rPr>
          <w:i/>
          <w:iCs/>
          <w:szCs w:val="21"/>
        </w:rPr>
        <w:t>F</w:t>
      </w:r>
      <w:r w:rsidRPr="00F647F6">
        <w:rPr>
          <w:szCs w:val="21"/>
        </w:rPr>
        <w:t>的函数参数及方程，</w:t>
      </w:r>
      <w:bookmarkStart w:id="12" w:name="OLE_LINK1"/>
      <w:r w:rsidRPr="00F647F6">
        <w:rPr>
          <w:szCs w:val="21"/>
        </w:rPr>
        <w:t>同时获取方程契合统计数据</w:t>
      </w:r>
      <w:r w:rsidRPr="00F647F6">
        <w:rPr>
          <w:i/>
          <w:szCs w:val="21"/>
        </w:rPr>
        <w:t>R</w:t>
      </w:r>
      <w:r w:rsidRPr="00F647F6">
        <w:rPr>
          <w:szCs w:val="21"/>
          <w:vertAlign w:val="superscript"/>
        </w:rPr>
        <w:t>2</w:t>
      </w:r>
      <w:r w:rsidRPr="00F647F6">
        <w:rPr>
          <w:szCs w:val="21"/>
        </w:rPr>
        <w:t>,</w:t>
      </w:r>
      <w:r w:rsidRPr="00F647F6">
        <w:rPr>
          <w:i/>
          <w:szCs w:val="21"/>
        </w:rPr>
        <w:t>n</w:t>
      </w:r>
      <w:r w:rsidRPr="00F647F6">
        <w:rPr>
          <w:szCs w:val="21"/>
        </w:rPr>
        <w:t>和</w:t>
      </w:r>
      <w:r w:rsidRPr="00F647F6">
        <w:rPr>
          <w:i/>
          <w:szCs w:val="21"/>
        </w:rPr>
        <w:t>P</w:t>
      </w:r>
      <w:r w:rsidRPr="00F647F6">
        <w:rPr>
          <w:szCs w:val="21"/>
        </w:rPr>
        <w:t>值</w:t>
      </w:r>
      <w:bookmarkEnd w:id="12"/>
      <w:r w:rsidRPr="00F647F6">
        <w:rPr>
          <w:szCs w:val="21"/>
        </w:rPr>
        <w:t>如表</w:t>
      </w:r>
      <w:r w:rsidRPr="00F647F6">
        <w:rPr>
          <w:szCs w:val="21"/>
        </w:rPr>
        <w:t>1</w:t>
      </w:r>
      <w:r w:rsidRPr="00F647F6">
        <w:rPr>
          <w:szCs w:val="21"/>
        </w:rPr>
        <w:t>所示：</w:t>
      </w:r>
    </w:p>
    <w:p w:rsidR="00F17FCA" w:rsidRPr="00F647F6" w:rsidRDefault="00F17FCA" w:rsidP="00F17FCA">
      <w:pPr>
        <w:ind w:left="420" w:firstLine="353"/>
        <w:jc w:val="center"/>
        <w:rPr>
          <w:rFonts w:eastAsiaTheme="majorEastAsia"/>
          <w:b/>
          <w:sz w:val="18"/>
          <w:szCs w:val="18"/>
        </w:rPr>
      </w:pPr>
      <w:r w:rsidRPr="00F647F6">
        <w:rPr>
          <w:rFonts w:eastAsiaTheme="majorEastAsia"/>
          <w:b/>
          <w:sz w:val="18"/>
          <w:szCs w:val="18"/>
        </w:rPr>
        <w:t>表</w:t>
      </w:r>
      <w:r w:rsidRPr="00F647F6">
        <w:rPr>
          <w:rFonts w:eastAsiaTheme="majorEastAsia"/>
          <w:b/>
          <w:sz w:val="18"/>
          <w:szCs w:val="18"/>
        </w:rPr>
        <w:t xml:space="preserve">1 </w:t>
      </w:r>
      <w:proofErr w:type="gramStart"/>
      <w:r w:rsidRPr="00F647F6">
        <w:rPr>
          <w:rFonts w:eastAsiaTheme="majorEastAsia"/>
          <w:b/>
          <w:sz w:val="18"/>
          <w:szCs w:val="18"/>
        </w:rPr>
        <w:t>构树与</w:t>
      </w:r>
      <w:proofErr w:type="gramEnd"/>
      <w:r w:rsidRPr="00F647F6">
        <w:rPr>
          <w:rFonts w:eastAsiaTheme="majorEastAsia"/>
          <w:b/>
          <w:sz w:val="18"/>
          <w:szCs w:val="18"/>
        </w:rPr>
        <w:t>桑树不同叶片生理电容（</w:t>
      </w:r>
      <w:r w:rsidRPr="00F647F6">
        <w:rPr>
          <w:rFonts w:eastAsiaTheme="majorEastAsia"/>
          <w:b/>
          <w:i/>
          <w:iCs/>
          <w:sz w:val="18"/>
          <w:szCs w:val="18"/>
        </w:rPr>
        <w:t>C</w:t>
      </w:r>
      <w:r w:rsidRPr="00F647F6">
        <w:rPr>
          <w:rFonts w:eastAsiaTheme="majorEastAsia"/>
          <w:b/>
          <w:sz w:val="18"/>
          <w:szCs w:val="18"/>
        </w:rPr>
        <w:t>）</w:t>
      </w:r>
      <w:proofErr w:type="gramStart"/>
      <w:r w:rsidRPr="00F647F6">
        <w:rPr>
          <w:rFonts w:eastAsiaTheme="majorEastAsia"/>
          <w:b/>
          <w:sz w:val="18"/>
          <w:szCs w:val="18"/>
        </w:rPr>
        <w:t>随夹持</w:t>
      </w:r>
      <w:proofErr w:type="gramEnd"/>
      <w:r w:rsidRPr="00F647F6">
        <w:rPr>
          <w:rFonts w:eastAsiaTheme="majorEastAsia"/>
          <w:b/>
          <w:sz w:val="18"/>
          <w:szCs w:val="18"/>
        </w:rPr>
        <w:t>力（</w:t>
      </w:r>
      <w:r w:rsidRPr="00F647F6">
        <w:rPr>
          <w:rFonts w:eastAsiaTheme="majorEastAsia"/>
          <w:b/>
          <w:i/>
          <w:iCs/>
          <w:sz w:val="18"/>
          <w:szCs w:val="18"/>
        </w:rPr>
        <w:t>F</w:t>
      </w:r>
      <w:r w:rsidRPr="00F647F6">
        <w:rPr>
          <w:rFonts w:eastAsiaTheme="majorEastAsia"/>
          <w:b/>
          <w:sz w:val="18"/>
          <w:szCs w:val="18"/>
        </w:rPr>
        <w:t>）变化模型（</w:t>
      </w:r>
      <w:r w:rsidRPr="00F647F6">
        <w:rPr>
          <w:rFonts w:eastAsiaTheme="majorEastAsia"/>
          <w:b/>
          <w:i/>
          <w:iCs/>
          <w:sz w:val="18"/>
          <w:szCs w:val="18"/>
        </w:rPr>
        <w:t>C</w:t>
      </w:r>
      <w:r w:rsidRPr="00F647F6">
        <w:rPr>
          <w:rFonts w:eastAsiaTheme="majorEastAsia"/>
          <w:b/>
          <w:sz w:val="18"/>
          <w:szCs w:val="18"/>
        </w:rPr>
        <w:t>-</w:t>
      </w:r>
      <w:r w:rsidRPr="00F647F6">
        <w:rPr>
          <w:rFonts w:eastAsiaTheme="majorEastAsia"/>
          <w:b/>
          <w:i/>
          <w:iCs/>
          <w:sz w:val="18"/>
          <w:szCs w:val="18"/>
        </w:rPr>
        <w:t>F</w:t>
      </w:r>
      <w:r w:rsidRPr="00F647F6">
        <w:rPr>
          <w:rFonts w:eastAsiaTheme="majorEastAsia"/>
          <w:b/>
          <w:sz w:val="18"/>
          <w:szCs w:val="18"/>
        </w:rPr>
        <w:t>）方程和参数</w:t>
      </w:r>
    </w:p>
    <w:p w:rsidR="00F17FCA" w:rsidRDefault="00F17FCA" w:rsidP="00F17FCA">
      <w:pPr>
        <w:ind w:left="420" w:firstLine="353"/>
        <w:jc w:val="center"/>
        <w:rPr>
          <w:rFonts w:eastAsiaTheme="majorEastAsia"/>
          <w:b/>
          <w:i/>
          <w:iCs/>
          <w:sz w:val="18"/>
          <w:szCs w:val="18"/>
        </w:rPr>
      </w:pPr>
      <w:r w:rsidRPr="00F647F6">
        <w:rPr>
          <w:rFonts w:eastAsiaTheme="majorEastAsia"/>
          <w:b/>
          <w:sz w:val="18"/>
          <w:szCs w:val="18"/>
        </w:rPr>
        <w:t>Table 1 Equations and parameters of the physiological capacitance (</w:t>
      </w:r>
      <w:r w:rsidRPr="00F647F6">
        <w:rPr>
          <w:rFonts w:eastAsiaTheme="majorEastAsia"/>
          <w:b/>
          <w:i/>
          <w:iCs/>
          <w:sz w:val="18"/>
          <w:szCs w:val="18"/>
        </w:rPr>
        <w:t>C</w:t>
      </w:r>
      <w:r w:rsidRPr="00F647F6">
        <w:rPr>
          <w:rFonts w:eastAsiaTheme="majorEastAsia"/>
          <w:b/>
          <w:sz w:val="18"/>
          <w:szCs w:val="18"/>
        </w:rPr>
        <w:t>) with clamping force (</w:t>
      </w:r>
      <w:r w:rsidRPr="00F647F6">
        <w:rPr>
          <w:rFonts w:eastAsiaTheme="majorEastAsia"/>
          <w:b/>
          <w:i/>
          <w:iCs/>
          <w:sz w:val="18"/>
          <w:szCs w:val="18"/>
        </w:rPr>
        <w:t>F</w:t>
      </w:r>
      <w:r w:rsidRPr="00F647F6">
        <w:rPr>
          <w:rFonts w:eastAsiaTheme="majorEastAsia"/>
          <w:b/>
          <w:sz w:val="18"/>
          <w:szCs w:val="18"/>
        </w:rPr>
        <w:t>) change model (</w:t>
      </w:r>
      <w:r w:rsidRPr="00F647F6">
        <w:rPr>
          <w:rFonts w:eastAsiaTheme="majorEastAsia"/>
          <w:b/>
          <w:i/>
          <w:iCs/>
          <w:sz w:val="18"/>
          <w:szCs w:val="18"/>
        </w:rPr>
        <w:t>C</w:t>
      </w:r>
      <w:r w:rsidRPr="00F647F6">
        <w:rPr>
          <w:rFonts w:eastAsiaTheme="majorEastAsia"/>
          <w:b/>
          <w:sz w:val="18"/>
          <w:szCs w:val="18"/>
        </w:rPr>
        <w:t>-</w:t>
      </w:r>
      <w:r w:rsidRPr="00F647F6">
        <w:rPr>
          <w:rFonts w:eastAsiaTheme="majorEastAsia"/>
          <w:b/>
          <w:i/>
          <w:iCs/>
          <w:sz w:val="18"/>
          <w:szCs w:val="18"/>
        </w:rPr>
        <w:t>F</w:t>
      </w:r>
      <w:r w:rsidRPr="00F647F6">
        <w:rPr>
          <w:rFonts w:eastAsiaTheme="majorEastAsia"/>
          <w:b/>
          <w:sz w:val="18"/>
          <w:szCs w:val="18"/>
        </w:rPr>
        <w:t xml:space="preserve">) in different leaves of </w:t>
      </w:r>
      <w:proofErr w:type="spellStart"/>
      <w:r w:rsidRPr="00F647F6">
        <w:rPr>
          <w:rFonts w:eastAsiaTheme="majorEastAsia"/>
          <w:b/>
          <w:i/>
          <w:iCs/>
          <w:sz w:val="18"/>
          <w:szCs w:val="18"/>
        </w:rPr>
        <w:t>Broussonetia</w:t>
      </w:r>
      <w:proofErr w:type="spellEnd"/>
      <w:r w:rsidRPr="00F647F6">
        <w:rPr>
          <w:rFonts w:eastAsiaTheme="majorEastAsia"/>
          <w:b/>
          <w:i/>
          <w:iCs/>
          <w:sz w:val="18"/>
          <w:szCs w:val="18"/>
        </w:rPr>
        <w:t xml:space="preserve"> </w:t>
      </w:r>
      <w:proofErr w:type="spellStart"/>
      <w:r w:rsidRPr="00F647F6">
        <w:rPr>
          <w:rFonts w:eastAsiaTheme="majorEastAsia"/>
          <w:b/>
          <w:i/>
          <w:iCs/>
          <w:sz w:val="18"/>
          <w:szCs w:val="18"/>
        </w:rPr>
        <w:t>papyrifera</w:t>
      </w:r>
      <w:proofErr w:type="spellEnd"/>
      <w:r w:rsidRPr="00F647F6">
        <w:rPr>
          <w:rFonts w:eastAsiaTheme="majorEastAsia"/>
          <w:b/>
          <w:sz w:val="18"/>
          <w:szCs w:val="18"/>
        </w:rPr>
        <w:t xml:space="preserve"> and </w:t>
      </w:r>
      <w:proofErr w:type="spellStart"/>
      <w:r w:rsidRPr="00F647F6">
        <w:rPr>
          <w:rFonts w:eastAsiaTheme="majorEastAsia"/>
          <w:b/>
          <w:i/>
          <w:iCs/>
          <w:sz w:val="18"/>
          <w:szCs w:val="18"/>
        </w:rPr>
        <w:t>Morus</w:t>
      </w:r>
      <w:proofErr w:type="spellEnd"/>
      <w:r w:rsidRPr="00F647F6">
        <w:rPr>
          <w:rFonts w:eastAsiaTheme="majorEastAsia"/>
          <w:b/>
          <w:i/>
          <w:iCs/>
          <w:sz w:val="18"/>
          <w:szCs w:val="18"/>
        </w:rPr>
        <w:t xml:space="preserve"> </w:t>
      </w:r>
      <w:proofErr w:type="gramStart"/>
      <w:r w:rsidRPr="00F647F6">
        <w:rPr>
          <w:rFonts w:eastAsiaTheme="majorEastAsia"/>
          <w:b/>
          <w:i/>
          <w:iCs/>
          <w:sz w:val="18"/>
          <w:szCs w:val="18"/>
        </w:rPr>
        <w:t>alba</w:t>
      </w:r>
      <w:proofErr w:type="gramEnd"/>
    </w:p>
    <w:p w:rsidR="00F17FCA" w:rsidRPr="00F17FCA" w:rsidRDefault="00F17FCA" w:rsidP="00F17FCA">
      <w:pPr>
        <w:spacing w:line="480" w:lineRule="auto"/>
        <w:jc w:val="center"/>
        <w:rPr>
          <w:b/>
          <w:szCs w:val="21"/>
        </w:rPr>
      </w:pPr>
      <w:r>
        <w:rPr>
          <w:rFonts w:ascii="宋体" w:hAnsi="宋体" w:hint="eastAsia"/>
          <w:b/>
          <w:color w:val="0000CC"/>
          <w:sz w:val="24"/>
        </w:rPr>
        <w:t>[</w:t>
      </w:r>
      <w:proofErr w:type="gramStart"/>
      <w:r>
        <w:rPr>
          <w:rFonts w:ascii="宋体" w:hAnsi="宋体" w:hint="eastAsia"/>
          <w:b/>
          <w:color w:val="0000CC"/>
          <w:sz w:val="24"/>
        </w:rPr>
        <w:t>表题中英文</w:t>
      </w:r>
      <w:proofErr w:type="gramEnd"/>
      <w:r>
        <w:rPr>
          <w:rFonts w:ascii="宋体" w:hAnsi="宋体" w:hint="eastAsia"/>
          <w:b/>
          <w:color w:val="0000CC"/>
          <w:sz w:val="24"/>
        </w:rPr>
        <w:t>对照，中文在上，英文在下]</w:t>
      </w:r>
    </w:p>
    <w:tbl>
      <w:tblPr>
        <w:tblStyle w:val="ab"/>
        <w:tblW w:w="8789" w:type="dxa"/>
        <w:jc w:val="center"/>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5"/>
        <w:gridCol w:w="1133"/>
        <w:gridCol w:w="993"/>
        <w:gridCol w:w="1701"/>
        <w:gridCol w:w="283"/>
        <w:gridCol w:w="1276"/>
        <w:gridCol w:w="850"/>
        <w:gridCol w:w="1418"/>
      </w:tblGrid>
      <w:tr w:rsidR="00F17FCA" w:rsidRPr="00F647F6" w:rsidTr="006C2EAE">
        <w:trPr>
          <w:jc w:val="center"/>
        </w:trPr>
        <w:tc>
          <w:tcPr>
            <w:tcW w:w="1135" w:type="dxa"/>
            <w:tcBorders>
              <w:top w:val="single" w:sz="4" w:space="0" w:color="auto"/>
              <w:bottom w:val="single" w:sz="4" w:space="0" w:color="auto"/>
            </w:tcBorders>
            <w:vAlign w:val="center"/>
          </w:tcPr>
          <w:p w:rsidR="00F17FCA" w:rsidRPr="00F647F6" w:rsidRDefault="00F17FCA" w:rsidP="006C2EAE">
            <w:pPr>
              <w:spacing w:line="360" w:lineRule="auto"/>
              <w:ind w:firstLine="400"/>
              <w:jc w:val="center"/>
              <w:rPr>
                <w:szCs w:val="21"/>
              </w:rPr>
            </w:pPr>
            <w:r w:rsidRPr="00F647F6">
              <w:rPr>
                <w:szCs w:val="21"/>
              </w:rPr>
              <w:t>叶片</w:t>
            </w:r>
          </w:p>
          <w:p w:rsidR="00F17FCA" w:rsidRPr="00F647F6" w:rsidRDefault="00F17FCA" w:rsidP="006C2EAE">
            <w:pPr>
              <w:spacing w:line="360" w:lineRule="auto"/>
              <w:ind w:firstLine="400"/>
              <w:jc w:val="center"/>
              <w:rPr>
                <w:szCs w:val="21"/>
              </w:rPr>
            </w:pPr>
            <w:r w:rsidRPr="00F647F6">
              <w:rPr>
                <w:szCs w:val="21"/>
              </w:rPr>
              <w:t>编号</w:t>
            </w:r>
          </w:p>
        </w:tc>
        <w:tc>
          <w:tcPr>
            <w:tcW w:w="1133" w:type="dxa"/>
            <w:tcBorders>
              <w:top w:val="single" w:sz="4" w:space="0" w:color="auto"/>
              <w:bottom w:val="single" w:sz="4" w:space="0" w:color="auto"/>
            </w:tcBorders>
            <w:vAlign w:val="center"/>
          </w:tcPr>
          <w:p w:rsidR="00F17FCA" w:rsidRPr="00F647F6" w:rsidRDefault="00A13FD0" w:rsidP="006C2EAE">
            <w:pPr>
              <w:spacing w:line="360" w:lineRule="auto"/>
              <w:ind w:firstLine="400"/>
              <w:rPr>
                <w:szCs w:val="21"/>
              </w:rPr>
            </w:pPr>
            <m:oMathPara>
              <m:oMathParaPr>
                <m:jc m:val="center"/>
              </m:oMathParaPr>
              <m:oMath>
                <m:sSub>
                  <m:sSubPr>
                    <m:ctrlPr>
                      <w:rPr>
                        <w:rFonts w:ascii="Cambria Math" w:hAnsi="Cambria Math"/>
                        <w:szCs w:val="21"/>
                      </w:rPr>
                    </m:ctrlPr>
                  </m:sSubPr>
                  <m:e>
                    <m:r>
                      <w:rPr>
                        <w:rFonts w:ascii="Cambria Math" w:hAnsi="Cambria Math"/>
                        <w:szCs w:val="21"/>
                      </w:rPr>
                      <m:t>x</m:t>
                    </m:r>
                  </m:e>
                  <m:sub>
                    <m:r>
                      <w:rPr>
                        <w:rFonts w:ascii="Cambria Math" w:hAnsi="Cambria Math"/>
                        <w:szCs w:val="21"/>
                      </w:rPr>
                      <m:t>0</m:t>
                    </m:r>
                  </m:sub>
                </m:sSub>
              </m:oMath>
            </m:oMathPara>
          </w:p>
        </w:tc>
        <w:tc>
          <w:tcPr>
            <w:tcW w:w="993" w:type="dxa"/>
            <w:tcBorders>
              <w:top w:val="single" w:sz="4" w:space="0" w:color="auto"/>
              <w:bottom w:val="single" w:sz="4" w:space="0" w:color="auto"/>
            </w:tcBorders>
            <w:vAlign w:val="center"/>
          </w:tcPr>
          <w:p w:rsidR="00F17FCA" w:rsidRPr="00F647F6" w:rsidRDefault="00F17FCA" w:rsidP="006C2EAE">
            <w:pPr>
              <w:spacing w:line="360" w:lineRule="auto"/>
              <w:ind w:firstLine="400"/>
              <w:rPr>
                <w:i/>
                <w:iCs/>
                <w:szCs w:val="21"/>
              </w:rPr>
            </w:pPr>
            <m:oMathPara>
              <m:oMathParaPr>
                <m:jc m:val="center"/>
              </m:oMathParaPr>
              <m:oMath>
                <m:r>
                  <w:rPr>
                    <w:rFonts w:ascii="Cambria Math" w:hAnsi="Cambria Math"/>
                    <w:szCs w:val="21"/>
                  </w:rPr>
                  <m:t>h</m:t>
                </m:r>
              </m:oMath>
            </m:oMathPara>
          </w:p>
        </w:tc>
        <w:tc>
          <w:tcPr>
            <w:tcW w:w="1701" w:type="dxa"/>
            <w:tcBorders>
              <w:top w:val="single" w:sz="4" w:space="0" w:color="auto"/>
              <w:bottom w:val="single" w:sz="4" w:space="0" w:color="auto"/>
            </w:tcBorders>
            <w:vAlign w:val="center"/>
          </w:tcPr>
          <w:p w:rsidR="00F17FCA" w:rsidRPr="00F647F6" w:rsidRDefault="00F17FCA" w:rsidP="006C2EAE">
            <w:pPr>
              <w:spacing w:line="360" w:lineRule="auto"/>
              <w:ind w:firstLine="400"/>
              <w:jc w:val="center"/>
              <w:rPr>
                <w:szCs w:val="21"/>
              </w:rPr>
            </w:pPr>
            <w:r w:rsidRPr="00F647F6">
              <w:rPr>
                <w:szCs w:val="21"/>
              </w:rPr>
              <w:t>方程</w:t>
            </w:r>
          </w:p>
        </w:tc>
        <w:tc>
          <w:tcPr>
            <w:tcW w:w="1559" w:type="dxa"/>
            <w:gridSpan w:val="2"/>
            <w:tcBorders>
              <w:top w:val="single" w:sz="4" w:space="0" w:color="auto"/>
              <w:bottom w:val="single" w:sz="4" w:space="0" w:color="auto"/>
            </w:tcBorders>
            <w:vAlign w:val="center"/>
          </w:tcPr>
          <w:p w:rsidR="00F17FCA" w:rsidRPr="00F647F6" w:rsidRDefault="00F17FCA" w:rsidP="006C2EAE">
            <w:pPr>
              <w:spacing w:line="360" w:lineRule="auto"/>
              <w:ind w:firstLine="400"/>
              <w:jc w:val="center"/>
              <w:rPr>
                <w:szCs w:val="21"/>
              </w:rPr>
            </w:pPr>
            <w:r w:rsidRPr="00F647F6">
              <w:rPr>
                <w:i/>
                <w:szCs w:val="21"/>
              </w:rPr>
              <w:t>R</w:t>
            </w:r>
            <w:r w:rsidRPr="00F647F6">
              <w:rPr>
                <w:szCs w:val="21"/>
                <w:vertAlign w:val="superscript"/>
              </w:rPr>
              <w:t>2</w:t>
            </w:r>
          </w:p>
        </w:tc>
        <w:tc>
          <w:tcPr>
            <w:tcW w:w="850" w:type="dxa"/>
            <w:tcBorders>
              <w:top w:val="single" w:sz="4" w:space="0" w:color="auto"/>
              <w:bottom w:val="single" w:sz="4" w:space="0" w:color="auto"/>
            </w:tcBorders>
            <w:vAlign w:val="center"/>
          </w:tcPr>
          <w:p w:rsidR="00F17FCA" w:rsidRPr="00F647F6" w:rsidRDefault="00F17FCA" w:rsidP="006C2EAE">
            <w:pPr>
              <w:spacing w:line="360" w:lineRule="auto"/>
              <w:ind w:firstLine="400"/>
              <w:jc w:val="center"/>
              <w:rPr>
                <w:i/>
                <w:szCs w:val="21"/>
              </w:rPr>
            </w:pPr>
            <w:r w:rsidRPr="00F647F6">
              <w:rPr>
                <w:i/>
                <w:szCs w:val="21"/>
              </w:rPr>
              <w:t>n</w:t>
            </w:r>
          </w:p>
        </w:tc>
        <w:tc>
          <w:tcPr>
            <w:tcW w:w="1418" w:type="dxa"/>
            <w:tcBorders>
              <w:top w:val="single" w:sz="4" w:space="0" w:color="auto"/>
              <w:bottom w:val="single" w:sz="4" w:space="0" w:color="auto"/>
            </w:tcBorders>
            <w:vAlign w:val="center"/>
          </w:tcPr>
          <w:p w:rsidR="00F17FCA" w:rsidRPr="00F647F6" w:rsidRDefault="00F17FCA" w:rsidP="006C2EAE">
            <w:pPr>
              <w:spacing w:line="360" w:lineRule="auto"/>
              <w:ind w:firstLine="400"/>
              <w:jc w:val="center"/>
              <w:rPr>
                <w:i/>
                <w:szCs w:val="21"/>
              </w:rPr>
            </w:pPr>
            <w:r w:rsidRPr="00F647F6">
              <w:rPr>
                <w:i/>
                <w:szCs w:val="21"/>
              </w:rPr>
              <w:t>P</w:t>
            </w:r>
          </w:p>
        </w:tc>
      </w:tr>
      <w:tr w:rsidR="00F17FCA" w:rsidRPr="00F647F6" w:rsidTr="006C2EAE">
        <w:trPr>
          <w:jc w:val="center"/>
        </w:trPr>
        <w:tc>
          <w:tcPr>
            <w:tcW w:w="1135" w:type="dxa"/>
            <w:tcBorders>
              <w:top w:val="single" w:sz="4" w:space="0" w:color="auto"/>
            </w:tcBorders>
            <w:vAlign w:val="center"/>
          </w:tcPr>
          <w:p w:rsidR="00F17FCA" w:rsidRPr="00F647F6" w:rsidRDefault="00F17FCA" w:rsidP="006C2EAE">
            <w:pPr>
              <w:spacing w:line="360" w:lineRule="auto"/>
              <w:ind w:firstLine="400"/>
              <w:rPr>
                <w:szCs w:val="21"/>
              </w:rPr>
            </w:pPr>
            <w:r w:rsidRPr="00F647F6">
              <w:rPr>
                <w:szCs w:val="21"/>
              </w:rPr>
              <w:t>Ma-1</w:t>
            </w:r>
          </w:p>
        </w:tc>
        <w:tc>
          <w:tcPr>
            <w:tcW w:w="1133" w:type="dxa"/>
            <w:tcBorders>
              <w:top w:val="single" w:sz="4" w:space="0" w:color="auto"/>
            </w:tcBorders>
            <w:vAlign w:val="center"/>
          </w:tcPr>
          <w:p w:rsidR="00F17FCA" w:rsidRPr="00F647F6" w:rsidRDefault="00F17FCA" w:rsidP="006C2EAE">
            <w:pPr>
              <w:spacing w:line="360" w:lineRule="auto"/>
              <w:ind w:firstLine="400"/>
              <w:rPr>
                <w:szCs w:val="21"/>
              </w:rPr>
            </w:pPr>
            <w:r w:rsidRPr="00F647F6">
              <w:rPr>
                <w:szCs w:val="21"/>
              </w:rPr>
              <w:t xml:space="preserve">3.62 </w:t>
            </w:r>
          </w:p>
        </w:tc>
        <w:tc>
          <w:tcPr>
            <w:tcW w:w="993" w:type="dxa"/>
            <w:tcBorders>
              <w:top w:val="single" w:sz="4" w:space="0" w:color="auto"/>
            </w:tcBorders>
            <w:vAlign w:val="center"/>
          </w:tcPr>
          <w:p w:rsidR="00F17FCA" w:rsidRPr="00F647F6" w:rsidRDefault="00F17FCA" w:rsidP="006C2EAE">
            <w:pPr>
              <w:spacing w:line="360" w:lineRule="auto"/>
              <w:ind w:firstLine="400"/>
              <w:rPr>
                <w:szCs w:val="21"/>
              </w:rPr>
            </w:pPr>
            <w:r w:rsidRPr="00F647F6">
              <w:rPr>
                <w:szCs w:val="21"/>
              </w:rPr>
              <w:t xml:space="preserve">2.88 </w:t>
            </w:r>
          </w:p>
        </w:tc>
        <w:tc>
          <w:tcPr>
            <w:tcW w:w="1984" w:type="dxa"/>
            <w:gridSpan w:val="2"/>
            <w:tcBorders>
              <w:top w:val="single" w:sz="4" w:space="0" w:color="auto"/>
            </w:tcBorders>
            <w:vAlign w:val="center"/>
          </w:tcPr>
          <w:p w:rsidR="00F17FCA" w:rsidRPr="00F647F6" w:rsidRDefault="00F17FCA" w:rsidP="006C2EAE">
            <w:pPr>
              <w:spacing w:line="360" w:lineRule="auto"/>
              <w:ind w:firstLine="400"/>
              <w:rPr>
                <w:szCs w:val="21"/>
              </w:rPr>
            </w:pPr>
            <w:r w:rsidRPr="00F647F6">
              <w:rPr>
                <w:i/>
                <w:szCs w:val="21"/>
              </w:rPr>
              <w:t>C</w:t>
            </w:r>
            <w:r w:rsidRPr="00F647F6">
              <w:rPr>
                <w:szCs w:val="21"/>
              </w:rPr>
              <w:t>=3.62+2.88</w:t>
            </w:r>
            <w:r w:rsidRPr="00F647F6">
              <w:rPr>
                <w:i/>
                <w:szCs w:val="21"/>
              </w:rPr>
              <w:t>F</w:t>
            </w:r>
          </w:p>
        </w:tc>
        <w:tc>
          <w:tcPr>
            <w:tcW w:w="1276" w:type="dxa"/>
            <w:tcBorders>
              <w:top w:val="single" w:sz="4" w:space="0" w:color="auto"/>
            </w:tcBorders>
            <w:vAlign w:val="center"/>
          </w:tcPr>
          <w:p w:rsidR="00F17FCA" w:rsidRPr="00F647F6" w:rsidRDefault="00F17FCA" w:rsidP="006C2EAE">
            <w:pPr>
              <w:spacing w:line="360" w:lineRule="auto"/>
              <w:ind w:firstLine="400"/>
              <w:rPr>
                <w:szCs w:val="21"/>
              </w:rPr>
            </w:pPr>
            <w:r w:rsidRPr="00F647F6">
              <w:rPr>
                <w:szCs w:val="21"/>
              </w:rPr>
              <w:t>0.979 5</w:t>
            </w:r>
          </w:p>
        </w:tc>
        <w:tc>
          <w:tcPr>
            <w:tcW w:w="850" w:type="dxa"/>
            <w:tcBorders>
              <w:top w:val="single" w:sz="4" w:space="0" w:color="auto"/>
            </w:tcBorders>
            <w:vAlign w:val="center"/>
          </w:tcPr>
          <w:p w:rsidR="00F17FCA" w:rsidRPr="00F647F6" w:rsidRDefault="00F17FCA" w:rsidP="006C2EAE">
            <w:pPr>
              <w:spacing w:line="360" w:lineRule="auto"/>
              <w:ind w:firstLine="400"/>
              <w:rPr>
                <w:szCs w:val="21"/>
              </w:rPr>
            </w:pPr>
            <w:r w:rsidRPr="00F647F6">
              <w:rPr>
                <w:szCs w:val="21"/>
              </w:rPr>
              <w:t>84</w:t>
            </w:r>
          </w:p>
        </w:tc>
        <w:tc>
          <w:tcPr>
            <w:tcW w:w="1418" w:type="dxa"/>
            <w:tcBorders>
              <w:top w:val="single" w:sz="4" w:space="0" w:color="auto"/>
            </w:tcBorders>
            <w:vAlign w:val="center"/>
          </w:tcPr>
          <w:p w:rsidR="00F17FCA" w:rsidRPr="00F647F6" w:rsidRDefault="00F17FCA" w:rsidP="006C2EAE">
            <w:pPr>
              <w:spacing w:line="360" w:lineRule="auto"/>
              <w:ind w:firstLine="400"/>
              <w:rPr>
                <w:szCs w:val="21"/>
              </w:rPr>
            </w:pPr>
            <w:r w:rsidRPr="00F647F6">
              <w:rPr>
                <w:szCs w:val="21"/>
              </w:rPr>
              <w:t>&lt;0.000 1</w:t>
            </w:r>
          </w:p>
        </w:tc>
      </w:tr>
      <w:tr w:rsidR="00F17FCA" w:rsidRPr="00F647F6" w:rsidTr="006C2EAE">
        <w:trPr>
          <w:jc w:val="center"/>
        </w:trPr>
        <w:tc>
          <w:tcPr>
            <w:tcW w:w="1135" w:type="dxa"/>
            <w:vAlign w:val="center"/>
          </w:tcPr>
          <w:p w:rsidR="00F17FCA" w:rsidRPr="00F647F6" w:rsidRDefault="00F17FCA" w:rsidP="006C2EAE">
            <w:pPr>
              <w:spacing w:line="360" w:lineRule="auto"/>
              <w:ind w:firstLine="400"/>
              <w:rPr>
                <w:szCs w:val="21"/>
              </w:rPr>
            </w:pPr>
            <w:r w:rsidRPr="00F647F6">
              <w:rPr>
                <w:szCs w:val="21"/>
              </w:rPr>
              <w:t>Ma-2</w:t>
            </w:r>
          </w:p>
        </w:tc>
        <w:tc>
          <w:tcPr>
            <w:tcW w:w="1133" w:type="dxa"/>
            <w:vAlign w:val="center"/>
          </w:tcPr>
          <w:p w:rsidR="00F17FCA" w:rsidRPr="00F647F6" w:rsidRDefault="00F17FCA" w:rsidP="006C2EAE">
            <w:pPr>
              <w:spacing w:line="360" w:lineRule="auto"/>
              <w:ind w:firstLine="400"/>
              <w:rPr>
                <w:szCs w:val="21"/>
              </w:rPr>
            </w:pPr>
            <w:r w:rsidRPr="00F647F6">
              <w:rPr>
                <w:szCs w:val="21"/>
              </w:rPr>
              <w:t>1.11</w:t>
            </w:r>
          </w:p>
        </w:tc>
        <w:tc>
          <w:tcPr>
            <w:tcW w:w="993" w:type="dxa"/>
            <w:vAlign w:val="center"/>
          </w:tcPr>
          <w:p w:rsidR="00F17FCA" w:rsidRPr="00F647F6" w:rsidRDefault="00F17FCA" w:rsidP="006C2EAE">
            <w:pPr>
              <w:spacing w:line="360" w:lineRule="auto"/>
              <w:ind w:firstLine="400"/>
              <w:rPr>
                <w:szCs w:val="21"/>
              </w:rPr>
            </w:pPr>
            <w:r w:rsidRPr="00F647F6">
              <w:rPr>
                <w:szCs w:val="21"/>
              </w:rPr>
              <w:t>4.64</w:t>
            </w:r>
          </w:p>
        </w:tc>
        <w:tc>
          <w:tcPr>
            <w:tcW w:w="1984" w:type="dxa"/>
            <w:gridSpan w:val="2"/>
            <w:vAlign w:val="center"/>
          </w:tcPr>
          <w:p w:rsidR="00F17FCA" w:rsidRPr="00F647F6" w:rsidRDefault="00F17FCA" w:rsidP="006C2EAE">
            <w:pPr>
              <w:spacing w:line="360" w:lineRule="auto"/>
              <w:ind w:firstLine="400"/>
              <w:rPr>
                <w:szCs w:val="21"/>
              </w:rPr>
            </w:pPr>
            <w:r w:rsidRPr="00F647F6">
              <w:rPr>
                <w:i/>
                <w:szCs w:val="21"/>
              </w:rPr>
              <w:t>C</w:t>
            </w:r>
            <w:r w:rsidRPr="00F647F6">
              <w:rPr>
                <w:szCs w:val="21"/>
              </w:rPr>
              <w:t>=1.11+4.64</w:t>
            </w:r>
            <w:r w:rsidRPr="00F647F6">
              <w:rPr>
                <w:i/>
                <w:szCs w:val="21"/>
              </w:rPr>
              <w:t>F</w:t>
            </w:r>
            <w:r w:rsidRPr="00F647F6">
              <w:rPr>
                <w:szCs w:val="21"/>
              </w:rPr>
              <w:t xml:space="preserve"> </w:t>
            </w:r>
          </w:p>
        </w:tc>
        <w:tc>
          <w:tcPr>
            <w:tcW w:w="1276" w:type="dxa"/>
            <w:vAlign w:val="center"/>
          </w:tcPr>
          <w:p w:rsidR="00F17FCA" w:rsidRPr="00F647F6" w:rsidRDefault="00F17FCA" w:rsidP="006C2EAE">
            <w:pPr>
              <w:spacing w:line="360" w:lineRule="auto"/>
              <w:ind w:firstLine="400"/>
              <w:rPr>
                <w:szCs w:val="21"/>
              </w:rPr>
            </w:pPr>
            <w:r w:rsidRPr="00F647F6">
              <w:rPr>
                <w:szCs w:val="21"/>
              </w:rPr>
              <w:t>0.994 1</w:t>
            </w:r>
          </w:p>
        </w:tc>
        <w:tc>
          <w:tcPr>
            <w:tcW w:w="850" w:type="dxa"/>
            <w:vAlign w:val="center"/>
          </w:tcPr>
          <w:p w:rsidR="00F17FCA" w:rsidRPr="00F647F6" w:rsidRDefault="00F17FCA" w:rsidP="006C2EAE">
            <w:pPr>
              <w:spacing w:line="360" w:lineRule="auto"/>
              <w:ind w:firstLine="400"/>
              <w:rPr>
                <w:szCs w:val="21"/>
              </w:rPr>
            </w:pPr>
            <w:r w:rsidRPr="00F647F6">
              <w:rPr>
                <w:szCs w:val="21"/>
              </w:rPr>
              <w:t>84</w:t>
            </w:r>
          </w:p>
        </w:tc>
        <w:tc>
          <w:tcPr>
            <w:tcW w:w="1418" w:type="dxa"/>
            <w:vAlign w:val="center"/>
          </w:tcPr>
          <w:p w:rsidR="00F17FCA" w:rsidRPr="00F647F6" w:rsidRDefault="00F17FCA" w:rsidP="006C2EAE">
            <w:pPr>
              <w:spacing w:line="360" w:lineRule="auto"/>
              <w:ind w:firstLine="400"/>
              <w:rPr>
                <w:szCs w:val="21"/>
              </w:rPr>
            </w:pPr>
            <w:r w:rsidRPr="00F647F6">
              <w:rPr>
                <w:szCs w:val="21"/>
              </w:rPr>
              <w:t>&lt;0.000 1</w:t>
            </w:r>
          </w:p>
        </w:tc>
      </w:tr>
      <w:tr w:rsidR="00F17FCA" w:rsidRPr="00F647F6" w:rsidTr="006C2EAE">
        <w:trPr>
          <w:jc w:val="center"/>
        </w:trPr>
        <w:tc>
          <w:tcPr>
            <w:tcW w:w="1135" w:type="dxa"/>
            <w:vAlign w:val="center"/>
          </w:tcPr>
          <w:p w:rsidR="00F17FCA" w:rsidRPr="00F647F6" w:rsidRDefault="00F17FCA" w:rsidP="006C2EAE">
            <w:pPr>
              <w:spacing w:line="360" w:lineRule="auto"/>
              <w:ind w:firstLine="400"/>
              <w:rPr>
                <w:szCs w:val="21"/>
              </w:rPr>
            </w:pPr>
            <w:r w:rsidRPr="00F647F6">
              <w:rPr>
                <w:szCs w:val="21"/>
              </w:rPr>
              <w:t>Ma-3</w:t>
            </w:r>
          </w:p>
        </w:tc>
        <w:tc>
          <w:tcPr>
            <w:tcW w:w="1133" w:type="dxa"/>
            <w:vAlign w:val="center"/>
          </w:tcPr>
          <w:p w:rsidR="00F17FCA" w:rsidRPr="00F647F6" w:rsidRDefault="00F17FCA" w:rsidP="006C2EAE">
            <w:pPr>
              <w:spacing w:line="360" w:lineRule="auto"/>
              <w:ind w:firstLine="400"/>
              <w:rPr>
                <w:szCs w:val="21"/>
              </w:rPr>
            </w:pPr>
            <w:r w:rsidRPr="00F647F6">
              <w:rPr>
                <w:szCs w:val="21"/>
              </w:rPr>
              <w:t>2.16</w:t>
            </w:r>
          </w:p>
        </w:tc>
        <w:tc>
          <w:tcPr>
            <w:tcW w:w="993" w:type="dxa"/>
            <w:vAlign w:val="center"/>
          </w:tcPr>
          <w:p w:rsidR="00F17FCA" w:rsidRPr="00F647F6" w:rsidRDefault="00F17FCA" w:rsidP="006C2EAE">
            <w:pPr>
              <w:spacing w:line="360" w:lineRule="auto"/>
              <w:ind w:firstLine="400"/>
              <w:rPr>
                <w:szCs w:val="21"/>
              </w:rPr>
            </w:pPr>
            <w:r w:rsidRPr="00F647F6">
              <w:rPr>
                <w:szCs w:val="21"/>
              </w:rPr>
              <w:t>2.71</w:t>
            </w:r>
          </w:p>
        </w:tc>
        <w:tc>
          <w:tcPr>
            <w:tcW w:w="1984" w:type="dxa"/>
            <w:gridSpan w:val="2"/>
            <w:vAlign w:val="center"/>
          </w:tcPr>
          <w:p w:rsidR="00F17FCA" w:rsidRPr="00F647F6" w:rsidRDefault="00F17FCA" w:rsidP="006C2EAE">
            <w:pPr>
              <w:spacing w:line="360" w:lineRule="auto"/>
              <w:ind w:firstLine="400"/>
              <w:rPr>
                <w:szCs w:val="21"/>
              </w:rPr>
            </w:pPr>
            <w:r w:rsidRPr="00F647F6">
              <w:rPr>
                <w:i/>
                <w:szCs w:val="21"/>
              </w:rPr>
              <w:t>C</w:t>
            </w:r>
            <w:r w:rsidRPr="00F647F6">
              <w:rPr>
                <w:szCs w:val="21"/>
              </w:rPr>
              <w:t>=2.16+2.71</w:t>
            </w:r>
            <w:r w:rsidRPr="00F647F6">
              <w:rPr>
                <w:i/>
                <w:szCs w:val="21"/>
              </w:rPr>
              <w:t>F</w:t>
            </w:r>
            <w:r w:rsidRPr="00F647F6">
              <w:rPr>
                <w:szCs w:val="21"/>
              </w:rPr>
              <w:t xml:space="preserve"> </w:t>
            </w:r>
          </w:p>
        </w:tc>
        <w:tc>
          <w:tcPr>
            <w:tcW w:w="1276" w:type="dxa"/>
            <w:vAlign w:val="center"/>
          </w:tcPr>
          <w:p w:rsidR="00F17FCA" w:rsidRPr="00F647F6" w:rsidRDefault="00F17FCA" w:rsidP="006C2EAE">
            <w:pPr>
              <w:spacing w:line="360" w:lineRule="auto"/>
              <w:ind w:firstLine="400"/>
              <w:rPr>
                <w:szCs w:val="21"/>
              </w:rPr>
            </w:pPr>
            <w:r w:rsidRPr="00F647F6">
              <w:rPr>
                <w:szCs w:val="21"/>
              </w:rPr>
              <w:t>0.976 4</w:t>
            </w:r>
          </w:p>
        </w:tc>
        <w:tc>
          <w:tcPr>
            <w:tcW w:w="850" w:type="dxa"/>
            <w:vAlign w:val="center"/>
          </w:tcPr>
          <w:p w:rsidR="00F17FCA" w:rsidRPr="00F647F6" w:rsidRDefault="00F17FCA" w:rsidP="006C2EAE">
            <w:pPr>
              <w:spacing w:line="360" w:lineRule="auto"/>
              <w:ind w:firstLine="400"/>
              <w:rPr>
                <w:szCs w:val="21"/>
              </w:rPr>
            </w:pPr>
            <w:r w:rsidRPr="00F647F6">
              <w:rPr>
                <w:szCs w:val="21"/>
              </w:rPr>
              <w:t>84</w:t>
            </w:r>
          </w:p>
        </w:tc>
        <w:tc>
          <w:tcPr>
            <w:tcW w:w="1418" w:type="dxa"/>
            <w:vAlign w:val="center"/>
          </w:tcPr>
          <w:p w:rsidR="00F17FCA" w:rsidRPr="00F647F6" w:rsidRDefault="00F17FCA" w:rsidP="006C2EAE">
            <w:pPr>
              <w:spacing w:line="360" w:lineRule="auto"/>
              <w:ind w:firstLine="400"/>
              <w:rPr>
                <w:szCs w:val="21"/>
              </w:rPr>
            </w:pPr>
            <w:r w:rsidRPr="00F647F6">
              <w:rPr>
                <w:szCs w:val="21"/>
              </w:rPr>
              <w:t>&lt;0.000 1</w:t>
            </w:r>
          </w:p>
        </w:tc>
      </w:tr>
      <w:tr w:rsidR="00F17FCA" w:rsidRPr="00F647F6" w:rsidTr="006C2EAE">
        <w:trPr>
          <w:jc w:val="center"/>
        </w:trPr>
        <w:tc>
          <w:tcPr>
            <w:tcW w:w="1135" w:type="dxa"/>
            <w:vAlign w:val="center"/>
          </w:tcPr>
          <w:p w:rsidR="00F17FCA" w:rsidRPr="00F647F6" w:rsidRDefault="00F17FCA" w:rsidP="006C2EAE">
            <w:pPr>
              <w:spacing w:line="360" w:lineRule="auto"/>
              <w:ind w:firstLine="400"/>
              <w:rPr>
                <w:szCs w:val="21"/>
              </w:rPr>
            </w:pPr>
            <w:r w:rsidRPr="00F647F6">
              <w:rPr>
                <w:szCs w:val="21"/>
              </w:rPr>
              <w:t>Ma-4</w:t>
            </w:r>
          </w:p>
        </w:tc>
        <w:tc>
          <w:tcPr>
            <w:tcW w:w="1133" w:type="dxa"/>
            <w:vAlign w:val="center"/>
          </w:tcPr>
          <w:p w:rsidR="00F17FCA" w:rsidRPr="00F647F6" w:rsidRDefault="00F17FCA" w:rsidP="006C2EAE">
            <w:pPr>
              <w:spacing w:line="360" w:lineRule="auto"/>
              <w:ind w:firstLine="400"/>
              <w:rPr>
                <w:szCs w:val="21"/>
              </w:rPr>
            </w:pPr>
            <w:r w:rsidRPr="00F647F6">
              <w:rPr>
                <w:szCs w:val="21"/>
              </w:rPr>
              <w:t>2.57</w:t>
            </w:r>
          </w:p>
        </w:tc>
        <w:tc>
          <w:tcPr>
            <w:tcW w:w="993" w:type="dxa"/>
            <w:vAlign w:val="center"/>
          </w:tcPr>
          <w:p w:rsidR="00F17FCA" w:rsidRPr="00F647F6" w:rsidRDefault="00F17FCA" w:rsidP="006C2EAE">
            <w:pPr>
              <w:spacing w:line="360" w:lineRule="auto"/>
              <w:ind w:firstLine="400"/>
              <w:rPr>
                <w:szCs w:val="21"/>
              </w:rPr>
            </w:pPr>
            <w:r w:rsidRPr="00F647F6">
              <w:rPr>
                <w:szCs w:val="21"/>
              </w:rPr>
              <w:t>3.57</w:t>
            </w:r>
          </w:p>
        </w:tc>
        <w:tc>
          <w:tcPr>
            <w:tcW w:w="1984" w:type="dxa"/>
            <w:gridSpan w:val="2"/>
            <w:vAlign w:val="center"/>
          </w:tcPr>
          <w:p w:rsidR="00F17FCA" w:rsidRPr="00F647F6" w:rsidRDefault="00F17FCA" w:rsidP="006C2EAE">
            <w:pPr>
              <w:spacing w:line="360" w:lineRule="auto"/>
              <w:ind w:firstLine="400"/>
              <w:rPr>
                <w:szCs w:val="21"/>
              </w:rPr>
            </w:pPr>
            <w:r w:rsidRPr="00F647F6">
              <w:rPr>
                <w:i/>
                <w:szCs w:val="21"/>
              </w:rPr>
              <w:t>C</w:t>
            </w:r>
            <w:r w:rsidRPr="00F647F6">
              <w:rPr>
                <w:szCs w:val="21"/>
              </w:rPr>
              <w:t>=2.57+3.57</w:t>
            </w:r>
            <w:r w:rsidRPr="00F647F6">
              <w:rPr>
                <w:i/>
                <w:szCs w:val="21"/>
              </w:rPr>
              <w:t>F</w:t>
            </w:r>
            <w:r w:rsidRPr="00F647F6">
              <w:rPr>
                <w:szCs w:val="21"/>
              </w:rPr>
              <w:t xml:space="preserve"> </w:t>
            </w:r>
          </w:p>
        </w:tc>
        <w:tc>
          <w:tcPr>
            <w:tcW w:w="1276" w:type="dxa"/>
            <w:vAlign w:val="center"/>
          </w:tcPr>
          <w:p w:rsidR="00F17FCA" w:rsidRPr="00F647F6" w:rsidRDefault="00F17FCA" w:rsidP="006C2EAE">
            <w:pPr>
              <w:spacing w:line="360" w:lineRule="auto"/>
              <w:ind w:firstLine="400"/>
              <w:rPr>
                <w:szCs w:val="21"/>
              </w:rPr>
            </w:pPr>
            <w:r w:rsidRPr="00F647F6">
              <w:rPr>
                <w:szCs w:val="21"/>
              </w:rPr>
              <w:t>0.986 3</w:t>
            </w:r>
          </w:p>
        </w:tc>
        <w:tc>
          <w:tcPr>
            <w:tcW w:w="850" w:type="dxa"/>
            <w:vAlign w:val="center"/>
          </w:tcPr>
          <w:p w:rsidR="00F17FCA" w:rsidRPr="00F647F6" w:rsidRDefault="00F17FCA" w:rsidP="006C2EAE">
            <w:pPr>
              <w:spacing w:line="360" w:lineRule="auto"/>
              <w:ind w:firstLine="400"/>
              <w:rPr>
                <w:szCs w:val="21"/>
              </w:rPr>
            </w:pPr>
            <w:r w:rsidRPr="00F647F6">
              <w:rPr>
                <w:szCs w:val="21"/>
              </w:rPr>
              <w:t>84</w:t>
            </w:r>
          </w:p>
        </w:tc>
        <w:tc>
          <w:tcPr>
            <w:tcW w:w="1418" w:type="dxa"/>
            <w:vAlign w:val="center"/>
          </w:tcPr>
          <w:p w:rsidR="00F17FCA" w:rsidRPr="00F647F6" w:rsidRDefault="00F17FCA" w:rsidP="006C2EAE">
            <w:pPr>
              <w:spacing w:line="360" w:lineRule="auto"/>
              <w:ind w:firstLine="400"/>
              <w:rPr>
                <w:szCs w:val="21"/>
              </w:rPr>
            </w:pPr>
            <w:r w:rsidRPr="00F647F6">
              <w:rPr>
                <w:szCs w:val="21"/>
              </w:rPr>
              <w:t xml:space="preserve">&lt;0.000 1 </w:t>
            </w:r>
          </w:p>
        </w:tc>
      </w:tr>
      <w:tr w:rsidR="00F17FCA" w:rsidRPr="00F647F6" w:rsidTr="006C2EAE">
        <w:trPr>
          <w:jc w:val="center"/>
        </w:trPr>
        <w:tc>
          <w:tcPr>
            <w:tcW w:w="1135" w:type="dxa"/>
            <w:vAlign w:val="center"/>
          </w:tcPr>
          <w:p w:rsidR="00F17FCA" w:rsidRPr="00F647F6" w:rsidRDefault="00F17FCA" w:rsidP="006C2EAE">
            <w:pPr>
              <w:spacing w:line="360" w:lineRule="auto"/>
              <w:ind w:firstLine="400"/>
              <w:rPr>
                <w:szCs w:val="21"/>
              </w:rPr>
            </w:pPr>
            <w:r w:rsidRPr="00F647F6">
              <w:rPr>
                <w:szCs w:val="21"/>
              </w:rPr>
              <w:t>Ma-5</w:t>
            </w:r>
          </w:p>
        </w:tc>
        <w:tc>
          <w:tcPr>
            <w:tcW w:w="1133" w:type="dxa"/>
            <w:vAlign w:val="center"/>
          </w:tcPr>
          <w:p w:rsidR="00F17FCA" w:rsidRPr="00F647F6" w:rsidRDefault="00F17FCA" w:rsidP="006C2EAE">
            <w:pPr>
              <w:spacing w:line="360" w:lineRule="auto"/>
              <w:ind w:firstLine="400"/>
              <w:rPr>
                <w:szCs w:val="21"/>
              </w:rPr>
            </w:pPr>
            <w:r w:rsidRPr="00F647F6">
              <w:rPr>
                <w:szCs w:val="21"/>
              </w:rPr>
              <w:t>4.49</w:t>
            </w:r>
          </w:p>
        </w:tc>
        <w:tc>
          <w:tcPr>
            <w:tcW w:w="993" w:type="dxa"/>
            <w:vAlign w:val="center"/>
          </w:tcPr>
          <w:p w:rsidR="00F17FCA" w:rsidRPr="00F647F6" w:rsidRDefault="00F17FCA" w:rsidP="006C2EAE">
            <w:pPr>
              <w:spacing w:line="360" w:lineRule="auto"/>
              <w:ind w:firstLine="400"/>
              <w:rPr>
                <w:szCs w:val="21"/>
              </w:rPr>
            </w:pPr>
            <w:r w:rsidRPr="00F647F6">
              <w:rPr>
                <w:szCs w:val="21"/>
              </w:rPr>
              <w:t>2.68</w:t>
            </w:r>
          </w:p>
        </w:tc>
        <w:tc>
          <w:tcPr>
            <w:tcW w:w="1984" w:type="dxa"/>
            <w:gridSpan w:val="2"/>
            <w:vAlign w:val="center"/>
          </w:tcPr>
          <w:p w:rsidR="00F17FCA" w:rsidRPr="00F647F6" w:rsidRDefault="00F17FCA" w:rsidP="006C2EAE">
            <w:pPr>
              <w:spacing w:line="360" w:lineRule="auto"/>
              <w:ind w:firstLine="400"/>
              <w:rPr>
                <w:szCs w:val="21"/>
              </w:rPr>
            </w:pPr>
            <w:r w:rsidRPr="00F647F6">
              <w:rPr>
                <w:i/>
                <w:szCs w:val="21"/>
              </w:rPr>
              <w:t>C</w:t>
            </w:r>
            <w:r w:rsidRPr="00F647F6">
              <w:rPr>
                <w:szCs w:val="21"/>
              </w:rPr>
              <w:t>=4.49+2.68</w:t>
            </w:r>
            <w:r w:rsidRPr="00F647F6">
              <w:rPr>
                <w:i/>
                <w:szCs w:val="21"/>
              </w:rPr>
              <w:t>F</w:t>
            </w:r>
            <w:r w:rsidRPr="00F647F6">
              <w:rPr>
                <w:szCs w:val="21"/>
              </w:rPr>
              <w:t xml:space="preserve"> </w:t>
            </w:r>
          </w:p>
        </w:tc>
        <w:tc>
          <w:tcPr>
            <w:tcW w:w="1276" w:type="dxa"/>
            <w:vAlign w:val="center"/>
          </w:tcPr>
          <w:p w:rsidR="00F17FCA" w:rsidRPr="00F647F6" w:rsidRDefault="00F17FCA" w:rsidP="006C2EAE">
            <w:pPr>
              <w:spacing w:line="360" w:lineRule="auto"/>
              <w:ind w:firstLine="400"/>
              <w:rPr>
                <w:szCs w:val="21"/>
              </w:rPr>
            </w:pPr>
            <w:r w:rsidRPr="00F647F6">
              <w:rPr>
                <w:szCs w:val="21"/>
              </w:rPr>
              <w:t>0.958 6</w:t>
            </w:r>
          </w:p>
        </w:tc>
        <w:tc>
          <w:tcPr>
            <w:tcW w:w="850" w:type="dxa"/>
            <w:vAlign w:val="center"/>
          </w:tcPr>
          <w:p w:rsidR="00F17FCA" w:rsidRPr="00F647F6" w:rsidRDefault="00F17FCA" w:rsidP="006C2EAE">
            <w:pPr>
              <w:spacing w:line="360" w:lineRule="auto"/>
              <w:ind w:firstLine="400"/>
              <w:rPr>
                <w:szCs w:val="21"/>
              </w:rPr>
            </w:pPr>
            <w:r w:rsidRPr="00F647F6">
              <w:rPr>
                <w:szCs w:val="21"/>
              </w:rPr>
              <w:t>84</w:t>
            </w:r>
          </w:p>
        </w:tc>
        <w:tc>
          <w:tcPr>
            <w:tcW w:w="1418" w:type="dxa"/>
            <w:vAlign w:val="center"/>
          </w:tcPr>
          <w:p w:rsidR="00F17FCA" w:rsidRPr="00F647F6" w:rsidRDefault="00F17FCA" w:rsidP="006C2EAE">
            <w:pPr>
              <w:spacing w:line="360" w:lineRule="auto"/>
              <w:ind w:firstLine="400"/>
              <w:rPr>
                <w:szCs w:val="21"/>
              </w:rPr>
            </w:pPr>
            <w:r w:rsidRPr="00F647F6">
              <w:rPr>
                <w:szCs w:val="21"/>
              </w:rPr>
              <w:t>&lt;0.000 1</w:t>
            </w:r>
          </w:p>
        </w:tc>
      </w:tr>
      <w:tr w:rsidR="00F17FCA" w:rsidRPr="00F647F6" w:rsidTr="006C2EAE">
        <w:trPr>
          <w:jc w:val="center"/>
        </w:trPr>
        <w:tc>
          <w:tcPr>
            <w:tcW w:w="1135" w:type="dxa"/>
            <w:vAlign w:val="center"/>
          </w:tcPr>
          <w:p w:rsidR="00F17FCA" w:rsidRPr="00F647F6" w:rsidRDefault="00F17FCA" w:rsidP="006C2EAE">
            <w:pPr>
              <w:spacing w:line="360" w:lineRule="auto"/>
              <w:ind w:firstLine="400"/>
              <w:rPr>
                <w:szCs w:val="21"/>
              </w:rPr>
            </w:pPr>
            <w:r w:rsidRPr="00F647F6">
              <w:rPr>
                <w:szCs w:val="21"/>
              </w:rPr>
              <w:t>Ma-6</w:t>
            </w:r>
          </w:p>
        </w:tc>
        <w:tc>
          <w:tcPr>
            <w:tcW w:w="1133" w:type="dxa"/>
            <w:vAlign w:val="center"/>
          </w:tcPr>
          <w:p w:rsidR="00F17FCA" w:rsidRPr="00F647F6" w:rsidRDefault="00F17FCA" w:rsidP="006C2EAE">
            <w:pPr>
              <w:spacing w:line="360" w:lineRule="auto"/>
              <w:ind w:firstLine="400"/>
              <w:rPr>
                <w:szCs w:val="21"/>
              </w:rPr>
            </w:pPr>
            <w:r w:rsidRPr="00F647F6">
              <w:rPr>
                <w:szCs w:val="21"/>
              </w:rPr>
              <w:t>0.79</w:t>
            </w:r>
          </w:p>
        </w:tc>
        <w:tc>
          <w:tcPr>
            <w:tcW w:w="993" w:type="dxa"/>
            <w:vAlign w:val="center"/>
          </w:tcPr>
          <w:p w:rsidR="00F17FCA" w:rsidRPr="00F647F6" w:rsidRDefault="00F17FCA" w:rsidP="006C2EAE">
            <w:pPr>
              <w:spacing w:line="360" w:lineRule="auto"/>
              <w:ind w:firstLine="400"/>
              <w:rPr>
                <w:szCs w:val="21"/>
              </w:rPr>
            </w:pPr>
            <w:r w:rsidRPr="00F647F6">
              <w:rPr>
                <w:szCs w:val="21"/>
              </w:rPr>
              <w:t>1.09</w:t>
            </w:r>
          </w:p>
        </w:tc>
        <w:tc>
          <w:tcPr>
            <w:tcW w:w="1984" w:type="dxa"/>
            <w:gridSpan w:val="2"/>
            <w:vAlign w:val="center"/>
          </w:tcPr>
          <w:p w:rsidR="00F17FCA" w:rsidRPr="00F647F6" w:rsidRDefault="00F17FCA" w:rsidP="006C2EAE">
            <w:pPr>
              <w:spacing w:line="360" w:lineRule="auto"/>
              <w:ind w:firstLine="400"/>
              <w:rPr>
                <w:szCs w:val="21"/>
              </w:rPr>
            </w:pPr>
            <w:r w:rsidRPr="00F647F6">
              <w:rPr>
                <w:i/>
                <w:szCs w:val="21"/>
              </w:rPr>
              <w:t>C</w:t>
            </w:r>
            <w:r w:rsidRPr="00F647F6">
              <w:rPr>
                <w:szCs w:val="21"/>
              </w:rPr>
              <w:t>=0.79+1.09</w:t>
            </w:r>
            <w:r w:rsidRPr="00F647F6">
              <w:rPr>
                <w:i/>
                <w:szCs w:val="21"/>
              </w:rPr>
              <w:t>F</w:t>
            </w:r>
            <w:r w:rsidRPr="00F647F6">
              <w:rPr>
                <w:szCs w:val="21"/>
              </w:rPr>
              <w:t xml:space="preserve"> </w:t>
            </w:r>
          </w:p>
        </w:tc>
        <w:tc>
          <w:tcPr>
            <w:tcW w:w="1276" w:type="dxa"/>
            <w:vAlign w:val="center"/>
          </w:tcPr>
          <w:p w:rsidR="00F17FCA" w:rsidRPr="00F647F6" w:rsidRDefault="00F17FCA" w:rsidP="006C2EAE">
            <w:pPr>
              <w:spacing w:line="360" w:lineRule="auto"/>
              <w:ind w:firstLine="400"/>
              <w:rPr>
                <w:szCs w:val="21"/>
              </w:rPr>
            </w:pPr>
            <w:r w:rsidRPr="00F647F6">
              <w:rPr>
                <w:szCs w:val="21"/>
              </w:rPr>
              <w:t>0.986 3</w:t>
            </w:r>
          </w:p>
        </w:tc>
        <w:tc>
          <w:tcPr>
            <w:tcW w:w="850" w:type="dxa"/>
            <w:vAlign w:val="center"/>
          </w:tcPr>
          <w:p w:rsidR="00F17FCA" w:rsidRPr="00F647F6" w:rsidRDefault="00F17FCA" w:rsidP="006C2EAE">
            <w:pPr>
              <w:spacing w:line="360" w:lineRule="auto"/>
              <w:ind w:firstLine="400"/>
              <w:rPr>
                <w:szCs w:val="21"/>
              </w:rPr>
            </w:pPr>
            <w:r w:rsidRPr="00F647F6">
              <w:rPr>
                <w:szCs w:val="21"/>
              </w:rPr>
              <w:t>84</w:t>
            </w:r>
          </w:p>
        </w:tc>
        <w:tc>
          <w:tcPr>
            <w:tcW w:w="1418" w:type="dxa"/>
            <w:vAlign w:val="center"/>
          </w:tcPr>
          <w:p w:rsidR="00F17FCA" w:rsidRPr="00F647F6" w:rsidRDefault="00F17FCA" w:rsidP="006C2EAE">
            <w:pPr>
              <w:spacing w:line="360" w:lineRule="auto"/>
              <w:ind w:firstLine="400"/>
              <w:rPr>
                <w:szCs w:val="21"/>
              </w:rPr>
            </w:pPr>
            <w:r w:rsidRPr="00F647F6">
              <w:rPr>
                <w:szCs w:val="21"/>
              </w:rPr>
              <w:t>&lt;0.000 1</w:t>
            </w:r>
          </w:p>
        </w:tc>
      </w:tr>
      <w:tr w:rsidR="00F17FCA" w:rsidRPr="00F647F6" w:rsidTr="006C2EAE">
        <w:trPr>
          <w:jc w:val="center"/>
        </w:trPr>
        <w:tc>
          <w:tcPr>
            <w:tcW w:w="1135" w:type="dxa"/>
            <w:vAlign w:val="center"/>
          </w:tcPr>
          <w:p w:rsidR="00F17FCA" w:rsidRPr="00F647F6" w:rsidRDefault="00F17FCA" w:rsidP="006C2EAE">
            <w:pPr>
              <w:spacing w:line="360" w:lineRule="auto"/>
              <w:ind w:firstLine="400"/>
              <w:rPr>
                <w:szCs w:val="21"/>
              </w:rPr>
            </w:pPr>
            <w:r w:rsidRPr="00F647F6">
              <w:rPr>
                <w:szCs w:val="21"/>
              </w:rPr>
              <w:lastRenderedPageBreak/>
              <w:t>Bp-1</w:t>
            </w:r>
          </w:p>
        </w:tc>
        <w:tc>
          <w:tcPr>
            <w:tcW w:w="1133" w:type="dxa"/>
            <w:vAlign w:val="center"/>
          </w:tcPr>
          <w:p w:rsidR="00F17FCA" w:rsidRPr="00F647F6" w:rsidRDefault="00F17FCA" w:rsidP="006C2EAE">
            <w:pPr>
              <w:spacing w:line="360" w:lineRule="auto"/>
              <w:ind w:firstLine="400"/>
              <w:rPr>
                <w:szCs w:val="21"/>
              </w:rPr>
            </w:pPr>
            <w:r w:rsidRPr="00F647F6">
              <w:rPr>
                <w:szCs w:val="21"/>
              </w:rPr>
              <w:t>-2.65</w:t>
            </w:r>
          </w:p>
        </w:tc>
        <w:tc>
          <w:tcPr>
            <w:tcW w:w="993" w:type="dxa"/>
            <w:vAlign w:val="center"/>
          </w:tcPr>
          <w:p w:rsidR="00F17FCA" w:rsidRPr="00F647F6" w:rsidRDefault="00F17FCA" w:rsidP="006C2EAE">
            <w:pPr>
              <w:spacing w:line="360" w:lineRule="auto"/>
              <w:ind w:firstLine="400"/>
              <w:rPr>
                <w:szCs w:val="21"/>
              </w:rPr>
            </w:pPr>
            <w:r w:rsidRPr="00F647F6">
              <w:rPr>
                <w:szCs w:val="21"/>
              </w:rPr>
              <w:t>6.92</w:t>
            </w:r>
          </w:p>
        </w:tc>
        <w:tc>
          <w:tcPr>
            <w:tcW w:w="1984" w:type="dxa"/>
            <w:gridSpan w:val="2"/>
            <w:tcBorders>
              <w:bottom w:val="nil"/>
            </w:tcBorders>
            <w:vAlign w:val="center"/>
          </w:tcPr>
          <w:p w:rsidR="00F17FCA" w:rsidRPr="00F647F6" w:rsidRDefault="00F17FCA" w:rsidP="006C2EAE">
            <w:pPr>
              <w:spacing w:line="360" w:lineRule="auto"/>
              <w:ind w:firstLine="400"/>
              <w:rPr>
                <w:szCs w:val="21"/>
              </w:rPr>
            </w:pPr>
            <w:r w:rsidRPr="00F647F6">
              <w:rPr>
                <w:i/>
                <w:szCs w:val="21"/>
              </w:rPr>
              <w:t>C</w:t>
            </w:r>
            <w:r w:rsidRPr="00F647F6">
              <w:rPr>
                <w:szCs w:val="21"/>
              </w:rPr>
              <w:t>=-2.65+6.92</w:t>
            </w:r>
            <w:r w:rsidRPr="00F647F6">
              <w:rPr>
                <w:i/>
                <w:szCs w:val="21"/>
              </w:rPr>
              <w:t>F</w:t>
            </w:r>
            <w:r w:rsidRPr="00F647F6">
              <w:rPr>
                <w:szCs w:val="21"/>
              </w:rPr>
              <w:t xml:space="preserve"> </w:t>
            </w:r>
          </w:p>
        </w:tc>
        <w:tc>
          <w:tcPr>
            <w:tcW w:w="1276" w:type="dxa"/>
            <w:vAlign w:val="center"/>
          </w:tcPr>
          <w:p w:rsidR="00F17FCA" w:rsidRPr="00F647F6" w:rsidRDefault="00F17FCA" w:rsidP="006C2EAE">
            <w:pPr>
              <w:spacing w:line="360" w:lineRule="auto"/>
              <w:ind w:firstLine="400"/>
              <w:rPr>
                <w:szCs w:val="21"/>
              </w:rPr>
            </w:pPr>
            <w:r w:rsidRPr="00F647F6">
              <w:rPr>
                <w:szCs w:val="21"/>
              </w:rPr>
              <w:t>0.995 3</w:t>
            </w:r>
          </w:p>
        </w:tc>
        <w:tc>
          <w:tcPr>
            <w:tcW w:w="850" w:type="dxa"/>
            <w:vAlign w:val="center"/>
          </w:tcPr>
          <w:p w:rsidR="00F17FCA" w:rsidRPr="00F647F6" w:rsidRDefault="00F17FCA" w:rsidP="006C2EAE">
            <w:pPr>
              <w:spacing w:line="360" w:lineRule="auto"/>
              <w:ind w:firstLine="400"/>
              <w:rPr>
                <w:szCs w:val="21"/>
              </w:rPr>
            </w:pPr>
            <w:r w:rsidRPr="00F647F6">
              <w:rPr>
                <w:szCs w:val="21"/>
              </w:rPr>
              <w:t>84</w:t>
            </w:r>
          </w:p>
        </w:tc>
        <w:tc>
          <w:tcPr>
            <w:tcW w:w="1418" w:type="dxa"/>
            <w:vAlign w:val="center"/>
          </w:tcPr>
          <w:p w:rsidR="00F17FCA" w:rsidRPr="00F647F6" w:rsidRDefault="00F17FCA" w:rsidP="006C2EAE">
            <w:pPr>
              <w:spacing w:line="360" w:lineRule="auto"/>
              <w:ind w:firstLine="400"/>
              <w:rPr>
                <w:szCs w:val="21"/>
              </w:rPr>
            </w:pPr>
            <w:r w:rsidRPr="00F647F6">
              <w:rPr>
                <w:szCs w:val="21"/>
              </w:rPr>
              <w:t>&lt;0.000 1</w:t>
            </w:r>
          </w:p>
        </w:tc>
      </w:tr>
      <w:tr w:rsidR="00F17FCA" w:rsidRPr="00F647F6" w:rsidTr="006C2EAE">
        <w:trPr>
          <w:jc w:val="center"/>
        </w:trPr>
        <w:tc>
          <w:tcPr>
            <w:tcW w:w="1135" w:type="dxa"/>
            <w:vAlign w:val="center"/>
          </w:tcPr>
          <w:p w:rsidR="00F17FCA" w:rsidRPr="00F647F6" w:rsidRDefault="00F17FCA" w:rsidP="006C2EAE">
            <w:pPr>
              <w:spacing w:line="360" w:lineRule="auto"/>
              <w:ind w:firstLine="400"/>
              <w:rPr>
                <w:szCs w:val="21"/>
              </w:rPr>
            </w:pPr>
            <w:r w:rsidRPr="00F647F6">
              <w:rPr>
                <w:szCs w:val="21"/>
              </w:rPr>
              <w:t>Bp-2</w:t>
            </w:r>
          </w:p>
        </w:tc>
        <w:tc>
          <w:tcPr>
            <w:tcW w:w="1133" w:type="dxa"/>
            <w:vAlign w:val="center"/>
          </w:tcPr>
          <w:p w:rsidR="00F17FCA" w:rsidRPr="00F647F6" w:rsidRDefault="00F17FCA" w:rsidP="006C2EAE">
            <w:pPr>
              <w:spacing w:line="360" w:lineRule="auto"/>
              <w:ind w:firstLine="400"/>
              <w:rPr>
                <w:szCs w:val="21"/>
              </w:rPr>
            </w:pPr>
            <w:r w:rsidRPr="00F647F6">
              <w:rPr>
                <w:szCs w:val="21"/>
              </w:rPr>
              <w:t>-2.05</w:t>
            </w:r>
          </w:p>
        </w:tc>
        <w:tc>
          <w:tcPr>
            <w:tcW w:w="993" w:type="dxa"/>
            <w:vAlign w:val="center"/>
          </w:tcPr>
          <w:p w:rsidR="00F17FCA" w:rsidRPr="00F647F6" w:rsidRDefault="00F17FCA" w:rsidP="006C2EAE">
            <w:pPr>
              <w:spacing w:line="360" w:lineRule="auto"/>
              <w:ind w:firstLine="400"/>
              <w:rPr>
                <w:szCs w:val="21"/>
              </w:rPr>
            </w:pPr>
            <w:r w:rsidRPr="00F647F6">
              <w:rPr>
                <w:szCs w:val="21"/>
              </w:rPr>
              <w:t>2.63</w:t>
            </w:r>
          </w:p>
        </w:tc>
        <w:tc>
          <w:tcPr>
            <w:tcW w:w="1984" w:type="dxa"/>
            <w:gridSpan w:val="2"/>
            <w:tcBorders>
              <w:top w:val="nil"/>
              <w:bottom w:val="nil"/>
            </w:tcBorders>
            <w:vAlign w:val="center"/>
          </w:tcPr>
          <w:p w:rsidR="00F17FCA" w:rsidRPr="00F647F6" w:rsidRDefault="00F17FCA" w:rsidP="006C2EAE">
            <w:pPr>
              <w:spacing w:line="360" w:lineRule="auto"/>
              <w:ind w:firstLine="400"/>
              <w:rPr>
                <w:szCs w:val="21"/>
              </w:rPr>
            </w:pPr>
            <w:r w:rsidRPr="00F647F6">
              <w:rPr>
                <w:i/>
                <w:szCs w:val="21"/>
              </w:rPr>
              <w:t>C</w:t>
            </w:r>
            <w:r w:rsidRPr="00F647F6">
              <w:rPr>
                <w:szCs w:val="21"/>
              </w:rPr>
              <w:t>=-2.05+2.63</w:t>
            </w:r>
            <w:r w:rsidRPr="00F647F6">
              <w:rPr>
                <w:i/>
                <w:szCs w:val="21"/>
              </w:rPr>
              <w:t>F</w:t>
            </w:r>
            <w:r w:rsidRPr="00F647F6">
              <w:rPr>
                <w:szCs w:val="21"/>
              </w:rPr>
              <w:t xml:space="preserve"> </w:t>
            </w:r>
          </w:p>
        </w:tc>
        <w:tc>
          <w:tcPr>
            <w:tcW w:w="1276" w:type="dxa"/>
            <w:vAlign w:val="center"/>
          </w:tcPr>
          <w:p w:rsidR="00F17FCA" w:rsidRPr="00F647F6" w:rsidRDefault="00F17FCA" w:rsidP="006C2EAE">
            <w:pPr>
              <w:spacing w:line="360" w:lineRule="auto"/>
              <w:ind w:firstLine="400"/>
              <w:rPr>
                <w:szCs w:val="21"/>
              </w:rPr>
            </w:pPr>
            <w:r w:rsidRPr="00F647F6">
              <w:rPr>
                <w:szCs w:val="21"/>
              </w:rPr>
              <w:t>0.980 1</w:t>
            </w:r>
          </w:p>
        </w:tc>
        <w:tc>
          <w:tcPr>
            <w:tcW w:w="850" w:type="dxa"/>
            <w:vAlign w:val="center"/>
          </w:tcPr>
          <w:p w:rsidR="00F17FCA" w:rsidRPr="00F647F6" w:rsidRDefault="00F17FCA" w:rsidP="006C2EAE">
            <w:pPr>
              <w:spacing w:line="360" w:lineRule="auto"/>
              <w:ind w:firstLine="400"/>
              <w:rPr>
                <w:szCs w:val="21"/>
              </w:rPr>
            </w:pPr>
            <w:r w:rsidRPr="00F647F6">
              <w:rPr>
                <w:szCs w:val="21"/>
              </w:rPr>
              <w:t>84</w:t>
            </w:r>
          </w:p>
        </w:tc>
        <w:tc>
          <w:tcPr>
            <w:tcW w:w="1418" w:type="dxa"/>
            <w:vAlign w:val="center"/>
          </w:tcPr>
          <w:p w:rsidR="00F17FCA" w:rsidRPr="00F647F6" w:rsidRDefault="00F17FCA" w:rsidP="006C2EAE">
            <w:pPr>
              <w:spacing w:line="360" w:lineRule="auto"/>
              <w:ind w:firstLine="400"/>
              <w:rPr>
                <w:szCs w:val="21"/>
              </w:rPr>
            </w:pPr>
            <w:r w:rsidRPr="00F647F6">
              <w:rPr>
                <w:szCs w:val="21"/>
              </w:rPr>
              <w:t>&lt;0.000 1</w:t>
            </w:r>
          </w:p>
        </w:tc>
      </w:tr>
      <w:tr w:rsidR="00F17FCA" w:rsidRPr="00F647F6" w:rsidTr="006C2EAE">
        <w:trPr>
          <w:jc w:val="center"/>
        </w:trPr>
        <w:tc>
          <w:tcPr>
            <w:tcW w:w="1135" w:type="dxa"/>
            <w:tcBorders>
              <w:bottom w:val="nil"/>
            </w:tcBorders>
            <w:vAlign w:val="center"/>
          </w:tcPr>
          <w:p w:rsidR="00F17FCA" w:rsidRPr="00F647F6" w:rsidRDefault="00F17FCA" w:rsidP="006C2EAE">
            <w:pPr>
              <w:spacing w:line="360" w:lineRule="auto"/>
              <w:ind w:firstLine="400"/>
              <w:rPr>
                <w:szCs w:val="21"/>
              </w:rPr>
            </w:pPr>
            <w:r w:rsidRPr="00F647F6">
              <w:rPr>
                <w:szCs w:val="21"/>
              </w:rPr>
              <w:t>Bp-3</w:t>
            </w:r>
          </w:p>
        </w:tc>
        <w:tc>
          <w:tcPr>
            <w:tcW w:w="1133" w:type="dxa"/>
            <w:tcBorders>
              <w:bottom w:val="nil"/>
            </w:tcBorders>
            <w:vAlign w:val="center"/>
          </w:tcPr>
          <w:p w:rsidR="00F17FCA" w:rsidRPr="00F647F6" w:rsidRDefault="00F17FCA" w:rsidP="006C2EAE">
            <w:pPr>
              <w:spacing w:line="360" w:lineRule="auto"/>
              <w:ind w:firstLine="400"/>
              <w:rPr>
                <w:szCs w:val="21"/>
              </w:rPr>
            </w:pPr>
            <w:r w:rsidRPr="00F647F6">
              <w:rPr>
                <w:szCs w:val="21"/>
              </w:rPr>
              <w:t>-0.24</w:t>
            </w:r>
          </w:p>
        </w:tc>
        <w:tc>
          <w:tcPr>
            <w:tcW w:w="993" w:type="dxa"/>
            <w:tcBorders>
              <w:bottom w:val="nil"/>
            </w:tcBorders>
            <w:vAlign w:val="center"/>
          </w:tcPr>
          <w:p w:rsidR="00F17FCA" w:rsidRPr="00F647F6" w:rsidRDefault="00F17FCA" w:rsidP="006C2EAE">
            <w:pPr>
              <w:spacing w:line="360" w:lineRule="auto"/>
              <w:ind w:firstLine="400"/>
              <w:rPr>
                <w:szCs w:val="21"/>
              </w:rPr>
            </w:pPr>
            <w:r w:rsidRPr="00F647F6">
              <w:rPr>
                <w:szCs w:val="21"/>
              </w:rPr>
              <w:t>1.25</w:t>
            </w:r>
          </w:p>
        </w:tc>
        <w:tc>
          <w:tcPr>
            <w:tcW w:w="1984" w:type="dxa"/>
            <w:gridSpan w:val="2"/>
            <w:tcBorders>
              <w:top w:val="nil"/>
              <w:bottom w:val="nil"/>
            </w:tcBorders>
            <w:vAlign w:val="center"/>
          </w:tcPr>
          <w:p w:rsidR="00F17FCA" w:rsidRPr="00F647F6" w:rsidRDefault="00F17FCA" w:rsidP="006C2EAE">
            <w:pPr>
              <w:spacing w:line="360" w:lineRule="auto"/>
              <w:ind w:firstLine="400"/>
              <w:rPr>
                <w:szCs w:val="21"/>
              </w:rPr>
            </w:pPr>
            <w:r w:rsidRPr="00F647F6">
              <w:rPr>
                <w:i/>
                <w:szCs w:val="21"/>
              </w:rPr>
              <w:t>C</w:t>
            </w:r>
            <w:r w:rsidRPr="00F647F6">
              <w:rPr>
                <w:szCs w:val="21"/>
              </w:rPr>
              <w:t>=-0.24+1.25</w:t>
            </w:r>
            <w:r w:rsidRPr="00F647F6">
              <w:rPr>
                <w:i/>
                <w:szCs w:val="21"/>
              </w:rPr>
              <w:t>F</w:t>
            </w:r>
            <w:r w:rsidRPr="00F647F6">
              <w:rPr>
                <w:szCs w:val="21"/>
              </w:rPr>
              <w:t xml:space="preserve"> </w:t>
            </w:r>
          </w:p>
        </w:tc>
        <w:tc>
          <w:tcPr>
            <w:tcW w:w="1276" w:type="dxa"/>
            <w:tcBorders>
              <w:bottom w:val="nil"/>
            </w:tcBorders>
            <w:vAlign w:val="center"/>
          </w:tcPr>
          <w:p w:rsidR="00F17FCA" w:rsidRPr="00F647F6" w:rsidRDefault="00F17FCA" w:rsidP="006C2EAE">
            <w:pPr>
              <w:spacing w:line="360" w:lineRule="auto"/>
              <w:ind w:firstLine="400"/>
              <w:rPr>
                <w:szCs w:val="21"/>
              </w:rPr>
            </w:pPr>
            <w:r w:rsidRPr="00F647F6">
              <w:rPr>
                <w:szCs w:val="21"/>
              </w:rPr>
              <w:t>0.995 2</w:t>
            </w:r>
          </w:p>
        </w:tc>
        <w:tc>
          <w:tcPr>
            <w:tcW w:w="850" w:type="dxa"/>
            <w:tcBorders>
              <w:bottom w:val="nil"/>
            </w:tcBorders>
            <w:vAlign w:val="center"/>
          </w:tcPr>
          <w:p w:rsidR="00F17FCA" w:rsidRPr="00F647F6" w:rsidRDefault="00F17FCA" w:rsidP="006C2EAE">
            <w:pPr>
              <w:spacing w:line="360" w:lineRule="auto"/>
              <w:ind w:firstLine="400"/>
              <w:rPr>
                <w:szCs w:val="21"/>
              </w:rPr>
            </w:pPr>
            <w:r w:rsidRPr="00F647F6">
              <w:rPr>
                <w:szCs w:val="21"/>
              </w:rPr>
              <w:t>84</w:t>
            </w:r>
          </w:p>
        </w:tc>
        <w:tc>
          <w:tcPr>
            <w:tcW w:w="1418" w:type="dxa"/>
            <w:tcBorders>
              <w:bottom w:val="nil"/>
            </w:tcBorders>
            <w:vAlign w:val="center"/>
          </w:tcPr>
          <w:p w:rsidR="00F17FCA" w:rsidRPr="00F647F6" w:rsidRDefault="00F17FCA" w:rsidP="006C2EAE">
            <w:pPr>
              <w:spacing w:line="360" w:lineRule="auto"/>
              <w:ind w:firstLine="400"/>
              <w:rPr>
                <w:szCs w:val="21"/>
              </w:rPr>
            </w:pPr>
            <w:r w:rsidRPr="00F647F6">
              <w:rPr>
                <w:szCs w:val="21"/>
              </w:rPr>
              <w:t>&lt;0.000 1</w:t>
            </w:r>
          </w:p>
        </w:tc>
      </w:tr>
      <w:tr w:rsidR="00F17FCA" w:rsidRPr="00F647F6" w:rsidTr="006C2EAE">
        <w:trPr>
          <w:jc w:val="center"/>
        </w:trPr>
        <w:tc>
          <w:tcPr>
            <w:tcW w:w="1135" w:type="dxa"/>
            <w:tcBorders>
              <w:top w:val="nil"/>
              <w:bottom w:val="nil"/>
            </w:tcBorders>
            <w:vAlign w:val="center"/>
          </w:tcPr>
          <w:p w:rsidR="00F17FCA" w:rsidRPr="00F647F6" w:rsidRDefault="00F17FCA" w:rsidP="006C2EAE">
            <w:pPr>
              <w:spacing w:line="360" w:lineRule="auto"/>
              <w:ind w:firstLine="400"/>
              <w:rPr>
                <w:szCs w:val="21"/>
              </w:rPr>
            </w:pPr>
            <w:r w:rsidRPr="00F647F6">
              <w:rPr>
                <w:szCs w:val="21"/>
              </w:rPr>
              <w:t>Bp-4</w:t>
            </w:r>
          </w:p>
        </w:tc>
        <w:tc>
          <w:tcPr>
            <w:tcW w:w="1133" w:type="dxa"/>
            <w:tcBorders>
              <w:top w:val="nil"/>
              <w:bottom w:val="nil"/>
            </w:tcBorders>
            <w:vAlign w:val="center"/>
          </w:tcPr>
          <w:p w:rsidR="00F17FCA" w:rsidRPr="00F647F6" w:rsidRDefault="00F17FCA" w:rsidP="006C2EAE">
            <w:pPr>
              <w:spacing w:line="360" w:lineRule="auto"/>
              <w:ind w:firstLine="400"/>
              <w:rPr>
                <w:szCs w:val="21"/>
              </w:rPr>
            </w:pPr>
            <w:r w:rsidRPr="00F647F6">
              <w:rPr>
                <w:szCs w:val="21"/>
              </w:rPr>
              <w:t>5.39</w:t>
            </w:r>
          </w:p>
        </w:tc>
        <w:tc>
          <w:tcPr>
            <w:tcW w:w="993" w:type="dxa"/>
            <w:tcBorders>
              <w:top w:val="nil"/>
              <w:bottom w:val="nil"/>
            </w:tcBorders>
            <w:vAlign w:val="center"/>
          </w:tcPr>
          <w:p w:rsidR="00F17FCA" w:rsidRPr="00F647F6" w:rsidRDefault="00F17FCA" w:rsidP="006C2EAE">
            <w:pPr>
              <w:spacing w:line="360" w:lineRule="auto"/>
              <w:ind w:firstLine="400"/>
              <w:rPr>
                <w:szCs w:val="21"/>
              </w:rPr>
            </w:pPr>
            <w:r w:rsidRPr="00F647F6">
              <w:rPr>
                <w:szCs w:val="21"/>
              </w:rPr>
              <w:t>1.69</w:t>
            </w:r>
          </w:p>
        </w:tc>
        <w:tc>
          <w:tcPr>
            <w:tcW w:w="1984" w:type="dxa"/>
            <w:gridSpan w:val="2"/>
            <w:tcBorders>
              <w:top w:val="nil"/>
              <w:bottom w:val="nil"/>
            </w:tcBorders>
            <w:vAlign w:val="center"/>
          </w:tcPr>
          <w:p w:rsidR="00F17FCA" w:rsidRPr="00F647F6" w:rsidRDefault="00F17FCA" w:rsidP="006C2EAE">
            <w:pPr>
              <w:spacing w:line="360" w:lineRule="auto"/>
              <w:ind w:firstLine="400"/>
              <w:rPr>
                <w:szCs w:val="21"/>
              </w:rPr>
            </w:pPr>
            <w:r w:rsidRPr="00F647F6">
              <w:rPr>
                <w:i/>
                <w:szCs w:val="21"/>
              </w:rPr>
              <w:t>C</w:t>
            </w:r>
            <w:r w:rsidRPr="00F647F6">
              <w:rPr>
                <w:szCs w:val="21"/>
              </w:rPr>
              <w:t>=5.39=1.69</w:t>
            </w:r>
            <w:r w:rsidRPr="00F647F6">
              <w:rPr>
                <w:i/>
                <w:szCs w:val="21"/>
              </w:rPr>
              <w:t>F</w:t>
            </w:r>
            <w:r w:rsidRPr="00F647F6">
              <w:rPr>
                <w:szCs w:val="21"/>
              </w:rPr>
              <w:t xml:space="preserve"> </w:t>
            </w:r>
          </w:p>
        </w:tc>
        <w:tc>
          <w:tcPr>
            <w:tcW w:w="1276" w:type="dxa"/>
            <w:tcBorders>
              <w:top w:val="nil"/>
              <w:bottom w:val="nil"/>
            </w:tcBorders>
            <w:vAlign w:val="center"/>
          </w:tcPr>
          <w:p w:rsidR="00F17FCA" w:rsidRPr="00F647F6" w:rsidRDefault="00F17FCA" w:rsidP="006C2EAE">
            <w:pPr>
              <w:spacing w:line="360" w:lineRule="auto"/>
              <w:ind w:firstLine="400"/>
              <w:rPr>
                <w:szCs w:val="21"/>
              </w:rPr>
            </w:pPr>
            <w:r w:rsidRPr="00F647F6">
              <w:rPr>
                <w:szCs w:val="21"/>
              </w:rPr>
              <w:t>0.988 1</w:t>
            </w:r>
          </w:p>
        </w:tc>
        <w:tc>
          <w:tcPr>
            <w:tcW w:w="850" w:type="dxa"/>
            <w:tcBorders>
              <w:top w:val="nil"/>
              <w:bottom w:val="nil"/>
            </w:tcBorders>
            <w:vAlign w:val="center"/>
          </w:tcPr>
          <w:p w:rsidR="00F17FCA" w:rsidRPr="00F647F6" w:rsidRDefault="00F17FCA" w:rsidP="006C2EAE">
            <w:pPr>
              <w:spacing w:line="360" w:lineRule="auto"/>
              <w:ind w:firstLine="400"/>
              <w:rPr>
                <w:szCs w:val="21"/>
              </w:rPr>
            </w:pPr>
            <w:r w:rsidRPr="00F647F6">
              <w:rPr>
                <w:szCs w:val="21"/>
              </w:rPr>
              <w:t>84</w:t>
            </w:r>
          </w:p>
        </w:tc>
        <w:tc>
          <w:tcPr>
            <w:tcW w:w="1418" w:type="dxa"/>
            <w:tcBorders>
              <w:top w:val="nil"/>
              <w:bottom w:val="nil"/>
            </w:tcBorders>
            <w:vAlign w:val="center"/>
          </w:tcPr>
          <w:p w:rsidR="00F17FCA" w:rsidRPr="00F647F6" w:rsidRDefault="00F17FCA" w:rsidP="006C2EAE">
            <w:pPr>
              <w:spacing w:line="360" w:lineRule="auto"/>
              <w:ind w:firstLine="400"/>
              <w:rPr>
                <w:szCs w:val="21"/>
              </w:rPr>
            </w:pPr>
            <w:r w:rsidRPr="00F647F6">
              <w:rPr>
                <w:szCs w:val="21"/>
              </w:rPr>
              <w:t>&lt;0.000 1</w:t>
            </w:r>
          </w:p>
        </w:tc>
      </w:tr>
      <w:tr w:rsidR="00F17FCA" w:rsidRPr="00F647F6" w:rsidTr="006C2EAE">
        <w:trPr>
          <w:jc w:val="center"/>
        </w:trPr>
        <w:tc>
          <w:tcPr>
            <w:tcW w:w="1135" w:type="dxa"/>
            <w:tcBorders>
              <w:top w:val="nil"/>
            </w:tcBorders>
            <w:vAlign w:val="center"/>
          </w:tcPr>
          <w:p w:rsidR="00F17FCA" w:rsidRPr="00F647F6" w:rsidRDefault="00F17FCA" w:rsidP="006C2EAE">
            <w:pPr>
              <w:spacing w:line="360" w:lineRule="auto"/>
              <w:ind w:firstLine="400"/>
              <w:rPr>
                <w:szCs w:val="21"/>
              </w:rPr>
            </w:pPr>
            <w:r w:rsidRPr="00F647F6">
              <w:rPr>
                <w:szCs w:val="21"/>
              </w:rPr>
              <w:t>Bp-5</w:t>
            </w:r>
          </w:p>
        </w:tc>
        <w:tc>
          <w:tcPr>
            <w:tcW w:w="1133" w:type="dxa"/>
            <w:tcBorders>
              <w:top w:val="nil"/>
            </w:tcBorders>
            <w:vAlign w:val="center"/>
          </w:tcPr>
          <w:p w:rsidR="00F17FCA" w:rsidRPr="00F647F6" w:rsidRDefault="00F17FCA" w:rsidP="006C2EAE">
            <w:pPr>
              <w:spacing w:line="360" w:lineRule="auto"/>
              <w:ind w:firstLine="400"/>
              <w:rPr>
                <w:szCs w:val="21"/>
              </w:rPr>
            </w:pPr>
            <w:r w:rsidRPr="00F647F6">
              <w:rPr>
                <w:szCs w:val="21"/>
              </w:rPr>
              <w:t>6.80</w:t>
            </w:r>
          </w:p>
        </w:tc>
        <w:tc>
          <w:tcPr>
            <w:tcW w:w="993" w:type="dxa"/>
            <w:tcBorders>
              <w:top w:val="nil"/>
            </w:tcBorders>
            <w:vAlign w:val="center"/>
          </w:tcPr>
          <w:p w:rsidR="00F17FCA" w:rsidRPr="00F647F6" w:rsidRDefault="00F17FCA" w:rsidP="006C2EAE">
            <w:pPr>
              <w:spacing w:line="360" w:lineRule="auto"/>
              <w:ind w:firstLine="400"/>
              <w:rPr>
                <w:szCs w:val="21"/>
              </w:rPr>
            </w:pPr>
            <w:r w:rsidRPr="00F647F6">
              <w:rPr>
                <w:szCs w:val="21"/>
              </w:rPr>
              <w:t xml:space="preserve">3.28 </w:t>
            </w:r>
          </w:p>
        </w:tc>
        <w:tc>
          <w:tcPr>
            <w:tcW w:w="1984" w:type="dxa"/>
            <w:gridSpan w:val="2"/>
            <w:tcBorders>
              <w:top w:val="nil"/>
              <w:bottom w:val="nil"/>
            </w:tcBorders>
            <w:vAlign w:val="center"/>
          </w:tcPr>
          <w:p w:rsidR="00F17FCA" w:rsidRPr="00F647F6" w:rsidRDefault="00F17FCA" w:rsidP="006C2EAE">
            <w:pPr>
              <w:spacing w:line="360" w:lineRule="auto"/>
              <w:ind w:firstLine="400"/>
              <w:rPr>
                <w:szCs w:val="21"/>
              </w:rPr>
            </w:pPr>
            <w:r w:rsidRPr="00F647F6">
              <w:rPr>
                <w:i/>
                <w:szCs w:val="21"/>
              </w:rPr>
              <w:t>C</w:t>
            </w:r>
            <w:r w:rsidRPr="00F647F6">
              <w:rPr>
                <w:szCs w:val="21"/>
              </w:rPr>
              <w:t>=6.80+3.28</w:t>
            </w:r>
            <w:r w:rsidRPr="00F647F6">
              <w:rPr>
                <w:i/>
                <w:szCs w:val="21"/>
              </w:rPr>
              <w:t>F</w:t>
            </w:r>
          </w:p>
        </w:tc>
        <w:tc>
          <w:tcPr>
            <w:tcW w:w="1276" w:type="dxa"/>
            <w:tcBorders>
              <w:top w:val="nil"/>
            </w:tcBorders>
            <w:vAlign w:val="center"/>
          </w:tcPr>
          <w:p w:rsidR="00F17FCA" w:rsidRPr="00F647F6" w:rsidRDefault="00F17FCA" w:rsidP="006C2EAE">
            <w:pPr>
              <w:spacing w:line="360" w:lineRule="auto"/>
              <w:ind w:firstLine="400"/>
              <w:rPr>
                <w:szCs w:val="21"/>
              </w:rPr>
            </w:pPr>
            <w:r w:rsidRPr="00F647F6">
              <w:rPr>
                <w:szCs w:val="21"/>
              </w:rPr>
              <w:t>0.988 4</w:t>
            </w:r>
          </w:p>
        </w:tc>
        <w:tc>
          <w:tcPr>
            <w:tcW w:w="850" w:type="dxa"/>
            <w:tcBorders>
              <w:top w:val="nil"/>
            </w:tcBorders>
            <w:vAlign w:val="center"/>
          </w:tcPr>
          <w:p w:rsidR="00F17FCA" w:rsidRPr="00F647F6" w:rsidRDefault="00F17FCA" w:rsidP="006C2EAE">
            <w:pPr>
              <w:spacing w:line="360" w:lineRule="auto"/>
              <w:ind w:firstLine="400"/>
              <w:rPr>
                <w:szCs w:val="21"/>
              </w:rPr>
            </w:pPr>
            <w:r w:rsidRPr="00F647F6">
              <w:rPr>
                <w:szCs w:val="21"/>
              </w:rPr>
              <w:t>84</w:t>
            </w:r>
          </w:p>
        </w:tc>
        <w:tc>
          <w:tcPr>
            <w:tcW w:w="1418" w:type="dxa"/>
            <w:tcBorders>
              <w:top w:val="nil"/>
            </w:tcBorders>
            <w:vAlign w:val="center"/>
          </w:tcPr>
          <w:p w:rsidR="00F17FCA" w:rsidRPr="00F647F6" w:rsidRDefault="00F17FCA" w:rsidP="006C2EAE">
            <w:pPr>
              <w:spacing w:line="360" w:lineRule="auto"/>
              <w:ind w:firstLine="400"/>
              <w:rPr>
                <w:szCs w:val="21"/>
              </w:rPr>
            </w:pPr>
            <w:r w:rsidRPr="00F647F6">
              <w:rPr>
                <w:szCs w:val="21"/>
              </w:rPr>
              <w:t>&lt;0.000 1</w:t>
            </w:r>
          </w:p>
        </w:tc>
      </w:tr>
      <w:tr w:rsidR="00F17FCA" w:rsidRPr="00F647F6" w:rsidTr="006C2EAE">
        <w:trPr>
          <w:jc w:val="center"/>
        </w:trPr>
        <w:tc>
          <w:tcPr>
            <w:tcW w:w="1135" w:type="dxa"/>
            <w:vAlign w:val="center"/>
          </w:tcPr>
          <w:p w:rsidR="00F17FCA" w:rsidRPr="00F647F6" w:rsidRDefault="00F17FCA" w:rsidP="006C2EAE">
            <w:pPr>
              <w:spacing w:line="360" w:lineRule="auto"/>
              <w:ind w:firstLine="400"/>
              <w:rPr>
                <w:szCs w:val="21"/>
              </w:rPr>
            </w:pPr>
            <w:r w:rsidRPr="00F647F6">
              <w:rPr>
                <w:szCs w:val="21"/>
              </w:rPr>
              <w:t>Bp-6</w:t>
            </w:r>
          </w:p>
        </w:tc>
        <w:tc>
          <w:tcPr>
            <w:tcW w:w="1133" w:type="dxa"/>
            <w:vAlign w:val="center"/>
          </w:tcPr>
          <w:p w:rsidR="00F17FCA" w:rsidRPr="00F647F6" w:rsidRDefault="00F17FCA" w:rsidP="006C2EAE">
            <w:pPr>
              <w:spacing w:line="360" w:lineRule="auto"/>
              <w:ind w:firstLine="400"/>
              <w:rPr>
                <w:szCs w:val="21"/>
              </w:rPr>
            </w:pPr>
            <w:r w:rsidRPr="00F647F6">
              <w:rPr>
                <w:szCs w:val="21"/>
              </w:rPr>
              <w:t>4.20</w:t>
            </w:r>
          </w:p>
        </w:tc>
        <w:tc>
          <w:tcPr>
            <w:tcW w:w="993" w:type="dxa"/>
            <w:vAlign w:val="center"/>
          </w:tcPr>
          <w:p w:rsidR="00F17FCA" w:rsidRPr="00F647F6" w:rsidRDefault="00F17FCA" w:rsidP="006C2EAE">
            <w:pPr>
              <w:spacing w:line="360" w:lineRule="auto"/>
              <w:ind w:firstLine="400"/>
              <w:rPr>
                <w:szCs w:val="21"/>
              </w:rPr>
            </w:pPr>
            <w:r w:rsidRPr="00F647F6">
              <w:rPr>
                <w:szCs w:val="21"/>
              </w:rPr>
              <w:t>1.93</w:t>
            </w:r>
          </w:p>
        </w:tc>
        <w:tc>
          <w:tcPr>
            <w:tcW w:w="1984" w:type="dxa"/>
            <w:gridSpan w:val="2"/>
            <w:tcBorders>
              <w:top w:val="nil"/>
              <w:bottom w:val="single" w:sz="4" w:space="0" w:color="auto"/>
            </w:tcBorders>
            <w:vAlign w:val="center"/>
          </w:tcPr>
          <w:p w:rsidR="00F17FCA" w:rsidRPr="00F647F6" w:rsidRDefault="00F17FCA" w:rsidP="006C2EAE">
            <w:pPr>
              <w:spacing w:line="360" w:lineRule="auto"/>
              <w:ind w:firstLine="400"/>
              <w:rPr>
                <w:szCs w:val="21"/>
              </w:rPr>
            </w:pPr>
            <w:r w:rsidRPr="00F647F6">
              <w:rPr>
                <w:i/>
                <w:szCs w:val="21"/>
              </w:rPr>
              <w:t>C</w:t>
            </w:r>
            <w:r w:rsidRPr="00F647F6">
              <w:rPr>
                <w:szCs w:val="21"/>
              </w:rPr>
              <w:t>=4.20+1.93</w:t>
            </w:r>
            <w:r w:rsidRPr="00F647F6">
              <w:rPr>
                <w:i/>
                <w:szCs w:val="21"/>
              </w:rPr>
              <w:t>F</w:t>
            </w:r>
            <w:r w:rsidRPr="00F647F6">
              <w:rPr>
                <w:szCs w:val="21"/>
              </w:rPr>
              <w:t xml:space="preserve"> </w:t>
            </w:r>
          </w:p>
        </w:tc>
        <w:tc>
          <w:tcPr>
            <w:tcW w:w="1276" w:type="dxa"/>
            <w:vAlign w:val="center"/>
          </w:tcPr>
          <w:p w:rsidR="00F17FCA" w:rsidRPr="00F647F6" w:rsidRDefault="00F17FCA" w:rsidP="006C2EAE">
            <w:pPr>
              <w:spacing w:line="360" w:lineRule="auto"/>
              <w:ind w:firstLine="400"/>
              <w:rPr>
                <w:szCs w:val="21"/>
              </w:rPr>
            </w:pPr>
            <w:r w:rsidRPr="00F647F6">
              <w:rPr>
                <w:szCs w:val="21"/>
              </w:rPr>
              <w:t xml:space="preserve">0.944 3 </w:t>
            </w:r>
          </w:p>
        </w:tc>
        <w:tc>
          <w:tcPr>
            <w:tcW w:w="850" w:type="dxa"/>
            <w:vAlign w:val="center"/>
          </w:tcPr>
          <w:p w:rsidR="00F17FCA" w:rsidRPr="00F647F6" w:rsidRDefault="00F17FCA" w:rsidP="006C2EAE">
            <w:pPr>
              <w:spacing w:line="360" w:lineRule="auto"/>
              <w:ind w:firstLine="400"/>
              <w:rPr>
                <w:szCs w:val="21"/>
              </w:rPr>
            </w:pPr>
            <w:r w:rsidRPr="00F647F6">
              <w:rPr>
                <w:szCs w:val="21"/>
              </w:rPr>
              <w:t>84</w:t>
            </w:r>
          </w:p>
        </w:tc>
        <w:tc>
          <w:tcPr>
            <w:tcW w:w="1418" w:type="dxa"/>
            <w:vAlign w:val="center"/>
          </w:tcPr>
          <w:p w:rsidR="00F17FCA" w:rsidRPr="00F647F6" w:rsidRDefault="00F17FCA" w:rsidP="006C2EAE">
            <w:pPr>
              <w:spacing w:line="360" w:lineRule="auto"/>
              <w:ind w:firstLine="400"/>
              <w:rPr>
                <w:szCs w:val="21"/>
              </w:rPr>
            </w:pPr>
            <w:r w:rsidRPr="00F647F6">
              <w:rPr>
                <w:szCs w:val="21"/>
              </w:rPr>
              <w:t>&lt;0.000 1</w:t>
            </w:r>
          </w:p>
        </w:tc>
      </w:tr>
    </w:tbl>
    <w:p w:rsidR="00F17FCA" w:rsidRDefault="00F17FCA" w:rsidP="00F17FCA">
      <w:pPr>
        <w:spacing w:line="360" w:lineRule="auto"/>
        <w:jc w:val="center"/>
        <w:rPr>
          <w:rFonts w:ascii="宋体" w:hAnsi="宋体"/>
          <w:b/>
          <w:color w:val="0000B8"/>
          <w:sz w:val="24"/>
        </w:rPr>
      </w:pPr>
      <w:r w:rsidRPr="008F0573">
        <w:rPr>
          <w:rFonts w:ascii="宋体" w:hAnsi="宋体" w:hint="eastAsia"/>
          <w:b/>
          <w:color w:val="0000B8"/>
          <w:sz w:val="24"/>
        </w:rPr>
        <w:t>(</w:t>
      </w:r>
      <w:r>
        <w:rPr>
          <w:rFonts w:ascii="宋体" w:hAnsi="宋体" w:hint="eastAsia"/>
          <w:b/>
          <w:color w:val="0000B8"/>
          <w:sz w:val="24"/>
        </w:rPr>
        <w:t>表格要使用如上所示的</w:t>
      </w:r>
      <w:proofErr w:type="gramStart"/>
      <w:r>
        <w:rPr>
          <w:rFonts w:ascii="宋体" w:hAnsi="宋体" w:hint="eastAsia"/>
          <w:b/>
          <w:color w:val="0000B8"/>
          <w:sz w:val="24"/>
        </w:rPr>
        <w:t>三线表</w:t>
      </w:r>
      <w:proofErr w:type="gramEnd"/>
      <w:r>
        <w:rPr>
          <w:rFonts w:ascii="宋体" w:hAnsi="宋体" w:hint="eastAsia"/>
          <w:b/>
          <w:color w:val="0000B8"/>
          <w:sz w:val="24"/>
        </w:rPr>
        <w:t>,注意单位的写法</w:t>
      </w:r>
      <w:r w:rsidRPr="008F0573">
        <w:rPr>
          <w:rFonts w:ascii="宋体" w:hAnsi="宋体" w:hint="eastAsia"/>
          <w:b/>
          <w:color w:val="0000B8"/>
          <w:sz w:val="24"/>
        </w:rPr>
        <w:t>)</w:t>
      </w:r>
    </w:p>
    <w:p w:rsidR="00F17FCA" w:rsidRDefault="00F17FCA" w:rsidP="00E23175">
      <w:pPr>
        <w:spacing w:line="360" w:lineRule="auto"/>
        <w:jc w:val="center"/>
        <w:rPr>
          <w:rFonts w:ascii="宋体" w:hAnsi="宋体"/>
          <w:b/>
          <w:color w:val="0000B8"/>
          <w:sz w:val="24"/>
        </w:rPr>
      </w:pPr>
    </w:p>
    <w:p w:rsidR="0088433E" w:rsidRPr="00F647F6" w:rsidRDefault="0088433E" w:rsidP="0088433E">
      <w:pPr>
        <w:spacing w:line="360" w:lineRule="auto"/>
        <w:rPr>
          <w:b/>
          <w:bCs/>
          <w:sz w:val="28"/>
          <w:szCs w:val="28"/>
        </w:rPr>
      </w:pPr>
      <w:bookmarkStart w:id="13" w:name="_Hlk41905437"/>
      <w:r w:rsidRPr="00F647F6">
        <w:rPr>
          <w:b/>
          <w:bCs/>
          <w:sz w:val="28"/>
          <w:szCs w:val="28"/>
        </w:rPr>
        <w:t xml:space="preserve">3 </w:t>
      </w:r>
      <w:r w:rsidRPr="00F647F6">
        <w:rPr>
          <w:b/>
          <w:bCs/>
          <w:sz w:val="28"/>
          <w:szCs w:val="28"/>
        </w:rPr>
        <w:t>讨论</w:t>
      </w:r>
      <w:r w:rsidRPr="00C012BF">
        <w:rPr>
          <w:rFonts w:ascii="宋体" w:hAnsi="宋体" w:hint="eastAsia"/>
          <w:b/>
          <w:color w:val="0000B8"/>
          <w:sz w:val="24"/>
        </w:rPr>
        <w:t>（对研究结果进行恰当、充分而深入的物理解释和讨论）</w:t>
      </w:r>
    </w:p>
    <w:bookmarkEnd w:id="13"/>
    <w:p w:rsidR="0088433E" w:rsidRPr="00F647F6" w:rsidRDefault="0088433E" w:rsidP="0088433E">
      <w:pPr>
        <w:spacing w:line="360" w:lineRule="auto"/>
        <w:ind w:firstLine="420"/>
        <w:rPr>
          <w:szCs w:val="21"/>
        </w:rPr>
      </w:pPr>
      <w:r w:rsidRPr="00F647F6">
        <w:rPr>
          <w:szCs w:val="21"/>
        </w:rPr>
        <w:t>本文中基于生理电阻的植物叶片细胞单位代谢能</w:t>
      </w:r>
      <w:r w:rsidRPr="00F647F6">
        <w:rPr>
          <w:i/>
          <w:iCs/>
          <w:szCs w:val="21"/>
        </w:rPr>
        <w:t>ΔG</w:t>
      </w:r>
      <w:r w:rsidRPr="00F647F6">
        <w:rPr>
          <w:i/>
          <w:iCs/>
          <w:szCs w:val="21"/>
          <w:vertAlign w:val="subscript"/>
        </w:rPr>
        <w:t>R-E</w:t>
      </w:r>
      <w:r w:rsidRPr="00F647F6">
        <w:rPr>
          <w:szCs w:val="21"/>
        </w:rPr>
        <w:t>和基于生理阻抗的植物叶片细胞单位代谢能</w:t>
      </w:r>
      <w:r w:rsidRPr="00F647F6">
        <w:rPr>
          <w:i/>
          <w:iCs/>
          <w:szCs w:val="21"/>
        </w:rPr>
        <w:t>ΔG</w:t>
      </w:r>
      <w:r w:rsidRPr="00F647F6">
        <w:rPr>
          <w:i/>
          <w:iCs/>
          <w:szCs w:val="21"/>
          <w:vertAlign w:val="subscript"/>
        </w:rPr>
        <w:t>Z-E</w:t>
      </w:r>
      <w:r w:rsidRPr="00F647F6">
        <w:rPr>
          <w:szCs w:val="21"/>
          <w:vertAlign w:val="subscript"/>
        </w:rPr>
        <w:t xml:space="preserve"> </w:t>
      </w:r>
      <w:r w:rsidRPr="00F647F6">
        <w:rPr>
          <w:szCs w:val="21"/>
        </w:rPr>
        <w:t>的意义是分别通过生理电阻</w:t>
      </w:r>
      <w:r w:rsidRPr="00F647F6">
        <w:rPr>
          <w:i/>
          <w:iCs/>
          <w:szCs w:val="21"/>
        </w:rPr>
        <w:t>R</w:t>
      </w:r>
      <w:r w:rsidRPr="00F647F6">
        <w:rPr>
          <w:szCs w:val="21"/>
        </w:rPr>
        <w:t>和生理阻抗</w:t>
      </w:r>
      <w:r w:rsidRPr="00F647F6">
        <w:rPr>
          <w:i/>
          <w:iCs/>
          <w:szCs w:val="21"/>
        </w:rPr>
        <w:t>Z</w:t>
      </w:r>
      <w:r w:rsidRPr="00F647F6">
        <w:rPr>
          <w:szCs w:val="21"/>
        </w:rPr>
        <w:t>来构建其与叶片细胞单位代谢能</w:t>
      </w:r>
      <w:r w:rsidRPr="00F647F6">
        <w:rPr>
          <w:i/>
          <w:iCs/>
          <w:szCs w:val="21"/>
        </w:rPr>
        <w:t>ΔG</w:t>
      </w:r>
      <w:r w:rsidRPr="00F647F6">
        <w:rPr>
          <w:i/>
          <w:iCs/>
          <w:szCs w:val="21"/>
          <w:vertAlign w:val="subscript"/>
        </w:rPr>
        <w:t>B</w:t>
      </w:r>
      <w:r w:rsidRPr="00F647F6">
        <w:rPr>
          <w:szCs w:val="21"/>
        </w:rPr>
        <w:t>的函数关系，通过两种方式表征的是同一个物理量。因此经两种方式所测得的叶片细胞单位代谢能</w:t>
      </w:r>
      <w:r w:rsidRPr="00F647F6">
        <w:rPr>
          <w:i/>
          <w:iCs/>
          <w:szCs w:val="21"/>
        </w:rPr>
        <w:t>ΔG</w:t>
      </w:r>
      <w:r w:rsidRPr="00F647F6">
        <w:rPr>
          <w:i/>
          <w:iCs/>
          <w:szCs w:val="21"/>
          <w:vertAlign w:val="subscript"/>
        </w:rPr>
        <w:t>R-E</w:t>
      </w:r>
      <w:r w:rsidRPr="00F647F6">
        <w:rPr>
          <w:szCs w:val="21"/>
        </w:rPr>
        <w:t>和</w:t>
      </w:r>
      <w:r w:rsidRPr="00F647F6">
        <w:rPr>
          <w:i/>
          <w:iCs/>
          <w:szCs w:val="21"/>
        </w:rPr>
        <w:t>ΔG</w:t>
      </w:r>
      <w:r w:rsidRPr="00F647F6">
        <w:rPr>
          <w:i/>
          <w:iCs/>
          <w:szCs w:val="21"/>
          <w:vertAlign w:val="subscript"/>
        </w:rPr>
        <w:t>Z-E</w:t>
      </w:r>
      <w:r w:rsidRPr="00F647F6">
        <w:rPr>
          <w:szCs w:val="21"/>
        </w:rPr>
        <w:t>应是相等的，而由表</w:t>
      </w:r>
      <w:r w:rsidRPr="00F647F6">
        <w:rPr>
          <w:szCs w:val="21"/>
        </w:rPr>
        <w:t>4</w:t>
      </w:r>
      <w:r w:rsidRPr="00F647F6">
        <w:rPr>
          <w:szCs w:val="21"/>
        </w:rPr>
        <w:t>中的测算结果差异较小，说明了本文所使用的方法是合理可信的。</w:t>
      </w:r>
    </w:p>
    <w:p w:rsidR="0088433E" w:rsidRPr="00F647F6" w:rsidRDefault="0088433E" w:rsidP="0088433E">
      <w:pPr>
        <w:spacing w:line="360" w:lineRule="auto"/>
        <w:ind w:firstLine="420"/>
        <w:rPr>
          <w:szCs w:val="21"/>
        </w:rPr>
      </w:pPr>
      <w:r w:rsidRPr="00F647F6">
        <w:rPr>
          <w:szCs w:val="21"/>
        </w:rPr>
        <w:t>通过测定叶片的电生理指标，能快速定量检测不同环境下植物叶片细胞的代谢能，还可以用生物物理指标表征不同环境下不同植物叶片水分和物质在系统中的交流特征</w:t>
      </w:r>
      <w:r w:rsidRPr="00F647F6">
        <w:rPr>
          <w:noProof/>
          <w:szCs w:val="21"/>
          <w:vertAlign w:val="superscript"/>
        </w:rPr>
        <w:t>[22]</w:t>
      </w:r>
      <w:r w:rsidRPr="00F647F6">
        <w:rPr>
          <w:szCs w:val="21"/>
        </w:rPr>
        <w:t>，以及表征植物在不同逆境胁迫下的抗</w:t>
      </w:r>
      <w:proofErr w:type="gramStart"/>
      <w:r w:rsidRPr="00F647F6">
        <w:rPr>
          <w:szCs w:val="21"/>
        </w:rPr>
        <w:t>逆能力</w:t>
      </w:r>
      <w:proofErr w:type="gramEnd"/>
      <w:r w:rsidRPr="00F647F6">
        <w:rPr>
          <w:noProof/>
          <w:szCs w:val="21"/>
          <w:vertAlign w:val="superscript"/>
        </w:rPr>
        <w:t>[23-24]</w:t>
      </w:r>
      <w:r w:rsidRPr="00F647F6">
        <w:rPr>
          <w:szCs w:val="21"/>
        </w:rPr>
        <w:t>。随着</w:t>
      </w:r>
      <w:proofErr w:type="gramStart"/>
      <w:r w:rsidRPr="00F647F6">
        <w:rPr>
          <w:szCs w:val="21"/>
        </w:rPr>
        <w:t>植物电</w:t>
      </w:r>
      <w:proofErr w:type="gramEnd"/>
      <w:r w:rsidRPr="00F647F6">
        <w:rPr>
          <w:szCs w:val="21"/>
        </w:rPr>
        <w:t>生理数据量的不断增加，</w:t>
      </w:r>
      <w:proofErr w:type="gramStart"/>
      <w:r w:rsidRPr="00F647F6">
        <w:rPr>
          <w:szCs w:val="21"/>
        </w:rPr>
        <w:t>植物电</w:t>
      </w:r>
      <w:proofErr w:type="gramEnd"/>
      <w:r w:rsidRPr="00F647F6">
        <w:rPr>
          <w:szCs w:val="21"/>
        </w:rPr>
        <w:t>生理的研究发展也随之加快，在线、快速、无损地测定植物相应电生理指标，将这些数据作为参数代入公式中，就能计算出所需的植物生理高阶数据，为今后的研究方法改进提供了新的思路。</w:t>
      </w:r>
    </w:p>
    <w:p w:rsidR="0088433E" w:rsidRPr="00F647F6" w:rsidRDefault="0088433E" w:rsidP="0088433E">
      <w:pPr>
        <w:spacing w:line="360" w:lineRule="auto"/>
        <w:ind w:firstLine="420"/>
        <w:rPr>
          <w:szCs w:val="21"/>
        </w:rPr>
      </w:pPr>
      <w:r w:rsidRPr="00F647F6">
        <w:rPr>
          <w:szCs w:val="21"/>
        </w:rPr>
        <w:t>从表</w:t>
      </w:r>
      <w:r w:rsidRPr="00F647F6">
        <w:rPr>
          <w:szCs w:val="21"/>
        </w:rPr>
        <w:t>4</w:t>
      </w:r>
      <w:r w:rsidRPr="00F647F6">
        <w:rPr>
          <w:szCs w:val="21"/>
        </w:rPr>
        <w:t>中可以看出，不同叶片比有效厚度</w:t>
      </w:r>
      <w:r w:rsidRPr="00F647F6">
        <w:rPr>
          <w:szCs w:val="21"/>
        </w:rPr>
        <w:t>d</w:t>
      </w:r>
      <w:r w:rsidRPr="00F647F6">
        <w:rPr>
          <w:szCs w:val="21"/>
        </w:rPr>
        <w:t>明显不同，叶片比有效厚度越大，反映其叶片细胞越大，液泡越大，表明其越趋于成熟，其水分储存能力越强</w:t>
      </w:r>
      <w:r w:rsidRPr="00F647F6">
        <w:rPr>
          <w:noProof/>
          <w:szCs w:val="21"/>
          <w:vertAlign w:val="superscript"/>
        </w:rPr>
        <w:t>[25]</w:t>
      </w:r>
      <w:r w:rsidRPr="00F647F6">
        <w:rPr>
          <w:szCs w:val="21"/>
        </w:rPr>
        <w:t>。</w:t>
      </w:r>
    </w:p>
    <w:p w:rsidR="0088433E" w:rsidRPr="00F647F6" w:rsidRDefault="0088433E" w:rsidP="0088433E">
      <w:pPr>
        <w:spacing w:line="360" w:lineRule="auto"/>
        <w:ind w:firstLine="420"/>
        <w:rPr>
          <w:szCs w:val="21"/>
        </w:rPr>
      </w:pPr>
      <w:r w:rsidRPr="00F647F6">
        <w:rPr>
          <w:szCs w:val="21"/>
        </w:rPr>
        <w:t>由表</w:t>
      </w:r>
      <w:r w:rsidRPr="00F647F6">
        <w:rPr>
          <w:szCs w:val="21"/>
        </w:rPr>
        <w:t>5</w:t>
      </w:r>
      <w:r w:rsidRPr="00F647F6">
        <w:rPr>
          <w:szCs w:val="21"/>
        </w:rPr>
        <w:t>中的数据可知，桑树叶片细胞的平均代谢能和构树叶片细胞差异不大，这表明了在本实验的标准霍格兰溶液培养下，桑树的生理活性</w:t>
      </w:r>
      <w:proofErr w:type="gramStart"/>
      <w:r w:rsidRPr="00F647F6">
        <w:rPr>
          <w:szCs w:val="21"/>
        </w:rPr>
        <w:t>与构树差异</w:t>
      </w:r>
      <w:proofErr w:type="gramEnd"/>
      <w:r w:rsidRPr="00F647F6">
        <w:rPr>
          <w:szCs w:val="21"/>
        </w:rPr>
        <w:t>不大，这解释了在实验条件下，桑树</w:t>
      </w:r>
      <w:proofErr w:type="gramStart"/>
      <w:r w:rsidRPr="00F647F6">
        <w:rPr>
          <w:szCs w:val="21"/>
        </w:rPr>
        <w:t>与构树均能</w:t>
      </w:r>
      <w:proofErr w:type="gramEnd"/>
      <w:r w:rsidRPr="00F647F6">
        <w:rPr>
          <w:szCs w:val="21"/>
        </w:rPr>
        <w:t>正常生长。而构树叶片细胞的代谢能绝对极差大于桑树叶片细胞，反映了构树叶片细胞的代谢能变化区间大于桑树叶片细胞，表明相比桑树而言，构树叶片之间的</w:t>
      </w:r>
      <w:proofErr w:type="gramStart"/>
      <w:r w:rsidRPr="00F647F6">
        <w:rPr>
          <w:szCs w:val="21"/>
        </w:rPr>
        <w:t>源库关系</w:t>
      </w:r>
      <w:proofErr w:type="gramEnd"/>
      <w:r w:rsidRPr="00F647F6">
        <w:rPr>
          <w:szCs w:val="21"/>
        </w:rPr>
        <w:t>更为灵活</w:t>
      </w:r>
      <w:r w:rsidRPr="00F647F6">
        <w:rPr>
          <w:noProof/>
          <w:szCs w:val="21"/>
          <w:vertAlign w:val="superscript"/>
        </w:rPr>
        <w:t>[26]</w:t>
      </w:r>
      <w:r w:rsidRPr="00F647F6">
        <w:rPr>
          <w:szCs w:val="21"/>
        </w:rPr>
        <w:t>。另一方面，</w:t>
      </w:r>
      <w:proofErr w:type="gramStart"/>
      <w:r w:rsidRPr="00F647F6">
        <w:rPr>
          <w:szCs w:val="21"/>
        </w:rPr>
        <w:t>构树的</w:t>
      </w:r>
      <w:proofErr w:type="gramEnd"/>
      <w:r w:rsidRPr="00F647F6">
        <w:rPr>
          <w:szCs w:val="21"/>
        </w:rPr>
        <w:t>叶片细胞平均代谢能高于桑树叶片细胞，从叶形上看，目前尚未有文献报道桑树的叶形有非正常状态变化，而已有文献报道构树叶形的多样性，并且构树叶片的形态</w:t>
      </w:r>
      <w:proofErr w:type="gramStart"/>
      <w:r w:rsidRPr="00F647F6">
        <w:rPr>
          <w:szCs w:val="21"/>
        </w:rPr>
        <w:t>呈正常叶和</w:t>
      </w:r>
      <w:proofErr w:type="gramEnd"/>
      <w:r w:rsidRPr="00F647F6">
        <w:rPr>
          <w:szCs w:val="21"/>
        </w:rPr>
        <w:t>缺刻状态，</w:t>
      </w:r>
      <w:proofErr w:type="gramStart"/>
      <w:r w:rsidRPr="00F647F6">
        <w:rPr>
          <w:szCs w:val="21"/>
        </w:rPr>
        <w:t>构树的</w:t>
      </w:r>
      <w:proofErr w:type="gramEnd"/>
      <w:r w:rsidRPr="00F647F6">
        <w:rPr>
          <w:szCs w:val="21"/>
        </w:rPr>
        <w:t>叶片形态与构树叶片的营养成分有关</w:t>
      </w:r>
      <w:r w:rsidRPr="00F647F6">
        <w:rPr>
          <w:noProof/>
          <w:szCs w:val="21"/>
          <w:vertAlign w:val="superscript"/>
        </w:rPr>
        <w:t>[27]</w:t>
      </w:r>
      <w:r w:rsidRPr="00F647F6">
        <w:rPr>
          <w:szCs w:val="21"/>
        </w:rPr>
        <w:t>。此外，表</w:t>
      </w:r>
      <w:r w:rsidRPr="00F647F6">
        <w:rPr>
          <w:szCs w:val="21"/>
        </w:rPr>
        <w:t>5</w:t>
      </w:r>
      <w:r w:rsidRPr="00F647F6">
        <w:rPr>
          <w:szCs w:val="21"/>
        </w:rPr>
        <w:t>还表明了构树叶片细胞的叶片比有效厚度绝对极差大于桑树叶片细胞，反映了构树叶片细胞的叶片比有效厚度变化区间大于桑树叶片细胞，说明构树叶片在形态上的多样性</w:t>
      </w:r>
      <w:r w:rsidRPr="00F647F6">
        <w:rPr>
          <w:szCs w:val="21"/>
        </w:rPr>
        <w:lastRenderedPageBreak/>
        <w:t>是高于桑树的，构树叶片的多态性与其叶片的功能多样性可能相关，也能从另一个角度</w:t>
      </w:r>
      <w:proofErr w:type="gramStart"/>
      <w:r w:rsidRPr="00F647F6">
        <w:rPr>
          <w:szCs w:val="21"/>
        </w:rPr>
        <w:t>说明构树的</w:t>
      </w:r>
      <w:proofErr w:type="gramEnd"/>
      <w:r w:rsidRPr="00F647F6">
        <w:rPr>
          <w:szCs w:val="21"/>
        </w:rPr>
        <w:t>适应性强于桑树。</w:t>
      </w:r>
    </w:p>
    <w:p w:rsidR="0088433E" w:rsidRPr="00F647F6" w:rsidRDefault="0088433E" w:rsidP="0088433E">
      <w:pPr>
        <w:adjustRightInd w:val="0"/>
        <w:snapToGrid w:val="0"/>
        <w:spacing w:line="360" w:lineRule="auto"/>
        <w:ind w:firstLine="420"/>
        <w:rPr>
          <w:szCs w:val="21"/>
        </w:rPr>
      </w:pPr>
      <w:r w:rsidRPr="00F647F6">
        <w:rPr>
          <w:szCs w:val="21"/>
        </w:rPr>
        <w:t>本文方法不仅可以快速、无损、在线定量检测不同环境下不同植物叶片细胞的代谢能，测定的结果具有可比性，而且还可以用生物物理指标表征不同环境下不同植物叶片水分和物质在系统中的交流特征，为阐明复杂的生物学规律和植物器官的</w:t>
      </w:r>
      <w:proofErr w:type="gramStart"/>
      <w:r w:rsidRPr="00F647F6">
        <w:rPr>
          <w:szCs w:val="21"/>
        </w:rPr>
        <w:t>源库关系</w:t>
      </w:r>
      <w:proofErr w:type="gramEnd"/>
      <w:r w:rsidRPr="00F647F6">
        <w:rPr>
          <w:szCs w:val="21"/>
        </w:rPr>
        <w:t>提供科学数据。</w:t>
      </w:r>
    </w:p>
    <w:p w:rsidR="0088433E" w:rsidRPr="00F647F6" w:rsidRDefault="0088433E" w:rsidP="0088433E">
      <w:pPr>
        <w:rPr>
          <w:szCs w:val="21"/>
        </w:rPr>
      </w:pPr>
    </w:p>
    <w:p w:rsidR="0088433E" w:rsidRPr="00F647F6" w:rsidRDefault="0088433E" w:rsidP="0088433E">
      <w:pPr>
        <w:spacing w:line="360" w:lineRule="auto"/>
        <w:rPr>
          <w:b/>
          <w:bCs/>
          <w:sz w:val="28"/>
          <w:szCs w:val="28"/>
        </w:rPr>
      </w:pPr>
      <w:r w:rsidRPr="00F647F6">
        <w:rPr>
          <w:b/>
          <w:bCs/>
          <w:sz w:val="28"/>
          <w:szCs w:val="28"/>
        </w:rPr>
        <w:t xml:space="preserve">4. </w:t>
      </w:r>
      <w:r w:rsidRPr="00F647F6">
        <w:rPr>
          <w:b/>
          <w:bCs/>
          <w:sz w:val="28"/>
          <w:szCs w:val="28"/>
        </w:rPr>
        <w:t>结论</w:t>
      </w:r>
    </w:p>
    <w:p w:rsidR="0088433E" w:rsidRPr="00F647F6" w:rsidRDefault="0088433E" w:rsidP="0088433E">
      <w:pPr>
        <w:spacing w:line="360" w:lineRule="auto"/>
        <w:ind w:firstLine="420"/>
        <w:rPr>
          <w:szCs w:val="21"/>
        </w:rPr>
      </w:pPr>
      <w:r w:rsidRPr="00F647F6">
        <w:rPr>
          <w:szCs w:val="21"/>
        </w:rPr>
        <w:t>本文通过测定植物的叶片在不同夹持力下的生理电阻、生理阻抗和生理电容，依据吉布斯自由能方程和</w:t>
      </w:r>
      <w:r w:rsidRPr="00F647F6">
        <w:rPr>
          <w:szCs w:val="21"/>
        </w:rPr>
        <w:t>Nernst</w:t>
      </w:r>
      <w:r w:rsidRPr="00F647F6">
        <w:rPr>
          <w:szCs w:val="21"/>
        </w:rPr>
        <w:t>方程，分别构建叶片的生理电容、生理电阻以及生理</w:t>
      </w:r>
      <w:proofErr w:type="gramStart"/>
      <w:r w:rsidRPr="00F647F6">
        <w:rPr>
          <w:szCs w:val="21"/>
        </w:rPr>
        <w:t>阻抗随夹持</w:t>
      </w:r>
      <w:proofErr w:type="gramEnd"/>
      <w:r w:rsidRPr="00F647F6">
        <w:rPr>
          <w:szCs w:val="21"/>
        </w:rPr>
        <w:t>力变化的模型，利用上述三个模型的各个参数联合计算植物叶片细胞代谢能的方法，是高效且可信的。</w:t>
      </w:r>
    </w:p>
    <w:p w:rsidR="0088433E" w:rsidRPr="0087681C" w:rsidRDefault="0088433E" w:rsidP="0088433E">
      <w:pPr>
        <w:spacing w:line="300" w:lineRule="auto"/>
        <w:ind w:firstLineChars="200" w:firstLine="420"/>
        <w:rPr>
          <w:rFonts w:ascii="宋体" w:hAnsi="宋体"/>
          <w:sz w:val="24"/>
        </w:rPr>
      </w:pPr>
      <w:r w:rsidRPr="00F647F6">
        <w:rPr>
          <w:szCs w:val="21"/>
        </w:rPr>
        <w:t>在标准霍格兰溶液培养下，桑树</w:t>
      </w:r>
      <w:proofErr w:type="gramStart"/>
      <w:r w:rsidRPr="00F647F6">
        <w:rPr>
          <w:szCs w:val="21"/>
        </w:rPr>
        <w:t>与构树的</w:t>
      </w:r>
      <w:proofErr w:type="gramEnd"/>
      <w:r w:rsidRPr="00F647F6">
        <w:rPr>
          <w:szCs w:val="21"/>
        </w:rPr>
        <w:t>叶片细胞平均代谢能差异不大，</w:t>
      </w:r>
      <w:proofErr w:type="gramStart"/>
      <w:r w:rsidRPr="00F647F6">
        <w:rPr>
          <w:szCs w:val="21"/>
        </w:rPr>
        <w:t>表明构树与</w:t>
      </w:r>
      <w:proofErr w:type="gramEnd"/>
      <w:r w:rsidRPr="00F647F6">
        <w:rPr>
          <w:szCs w:val="21"/>
        </w:rPr>
        <w:t>桑树的生理活性差异不大，</w:t>
      </w:r>
      <w:proofErr w:type="gramStart"/>
      <w:r w:rsidRPr="00F647F6">
        <w:rPr>
          <w:szCs w:val="21"/>
        </w:rPr>
        <w:t>构树和</w:t>
      </w:r>
      <w:proofErr w:type="gramEnd"/>
      <w:r w:rsidRPr="00F647F6">
        <w:rPr>
          <w:szCs w:val="21"/>
        </w:rPr>
        <w:t>桑树均正常生长。构树叶片细胞代谢能变化区间大于桑树，</w:t>
      </w:r>
      <w:proofErr w:type="gramStart"/>
      <w:r w:rsidRPr="00F647F6">
        <w:rPr>
          <w:szCs w:val="21"/>
        </w:rPr>
        <w:t>构树的</w:t>
      </w:r>
      <w:proofErr w:type="gramEnd"/>
      <w:r w:rsidRPr="00F647F6">
        <w:rPr>
          <w:szCs w:val="21"/>
        </w:rPr>
        <w:t>叶片比有效厚度变化区间大于桑树，表明构树叶片之间的</w:t>
      </w:r>
      <w:proofErr w:type="gramStart"/>
      <w:r w:rsidRPr="00F647F6">
        <w:rPr>
          <w:szCs w:val="21"/>
        </w:rPr>
        <w:t>源库关系</w:t>
      </w:r>
      <w:proofErr w:type="gramEnd"/>
      <w:r w:rsidRPr="00F647F6">
        <w:rPr>
          <w:szCs w:val="21"/>
        </w:rPr>
        <w:t>变化灵活性大于桑树。</w:t>
      </w:r>
      <w:r w:rsidRPr="0092454A">
        <w:rPr>
          <w:rFonts w:ascii="宋体" w:hAnsi="宋体" w:hint="eastAsia"/>
          <w:b/>
          <w:color w:val="0000CC"/>
          <w:sz w:val="24"/>
        </w:rPr>
        <w:t>（</w:t>
      </w:r>
      <w:r w:rsidRPr="0087681C">
        <w:rPr>
          <w:rFonts w:ascii="宋体" w:hAnsi="宋体" w:hint="eastAsia"/>
          <w:b/>
          <w:color w:val="0000B8"/>
          <w:sz w:val="24"/>
        </w:rPr>
        <w:t>在研究结果与讨论的基础上总结出本研究得到的重要论点，建议可包括以下内容：（1）解释结果；（2）将结果与之前提出的研究目的或假设相联系，阐明结果的重要性；（3）将结果与其他已有研究工作进行比较；（4）尽可能得出一个很清晰的结论.对每一个结论需要总结证据。同时也可以指出本工作的不足和将要开展工作的展望。请注意不能简单重复摘要和引言.</w:t>
      </w:r>
      <w:r w:rsidRPr="0092454A">
        <w:rPr>
          <w:rFonts w:ascii="宋体" w:hAnsi="宋体" w:hint="eastAsia"/>
          <w:b/>
          <w:color w:val="0000CC"/>
          <w:sz w:val="24"/>
        </w:rPr>
        <w:t>）</w:t>
      </w:r>
    </w:p>
    <w:p w:rsidR="00F17FCA" w:rsidRPr="00F17FCA" w:rsidRDefault="00F17FCA" w:rsidP="0088433E">
      <w:pPr>
        <w:spacing w:line="360" w:lineRule="auto"/>
        <w:rPr>
          <w:rFonts w:ascii="宋体" w:hAnsi="宋体"/>
          <w:b/>
          <w:color w:val="0000B8"/>
          <w:sz w:val="24"/>
        </w:rPr>
      </w:pPr>
    </w:p>
    <w:p w:rsidR="00E23175" w:rsidRPr="005E1736" w:rsidRDefault="00E23175" w:rsidP="00E23175">
      <w:pPr>
        <w:autoSpaceDE w:val="0"/>
        <w:autoSpaceDN w:val="0"/>
        <w:adjustRightInd w:val="0"/>
        <w:spacing w:line="360" w:lineRule="auto"/>
        <w:ind w:firstLine="480"/>
        <w:jc w:val="left"/>
        <w:rPr>
          <w:rFonts w:ascii="宋体" w:hAnsi="宋体"/>
          <w:color w:val="FF0000"/>
          <w:szCs w:val="21"/>
        </w:rPr>
      </w:pPr>
    </w:p>
    <w:p w:rsidR="00E23175" w:rsidRPr="00DB2BC4" w:rsidRDefault="00E23175" w:rsidP="00E23175">
      <w:pPr>
        <w:autoSpaceDE w:val="0"/>
        <w:autoSpaceDN w:val="0"/>
        <w:adjustRightInd w:val="0"/>
        <w:spacing w:line="480" w:lineRule="auto"/>
        <w:jc w:val="left"/>
        <w:rPr>
          <w:b/>
          <w:color w:val="000000"/>
          <w:sz w:val="24"/>
        </w:rPr>
      </w:pPr>
      <w:r w:rsidRPr="00DB2BC4">
        <w:rPr>
          <w:rFonts w:hint="eastAsia"/>
          <w:b/>
          <w:color w:val="000000"/>
          <w:sz w:val="24"/>
        </w:rPr>
        <w:t>参考文献</w:t>
      </w:r>
    </w:p>
    <w:p w:rsidR="00C86408" w:rsidRDefault="00E23175" w:rsidP="00E23175">
      <w:pPr>
        <w:autoSpaceDE w:val="0"/>
        <w:autoSpaceDN w:val="0"/>
        <w:adjustRightInd w:val="0"/>
        <w:spacing w:line="300" w:lineRule="auto"/>
        <w:jc w:val="left"/>
        <w:rPr>
          <w:rFonts w:ascii="黑体" w:eastAsia="黑体"/>
          <w:color w:val="0000B8"/>
          <w:sz w:val="24"/>
        </w:rPr>
      </w:pPr>
      <w:r w:rsidRPr="00C4799F">
        <w:rPr>
          <w:rFonts w:hint="eastAsia"/>
          <w:color w:val="0000B8"/>
          <w:sz w:val="24"/>
        </w:rPr>
        <w:t>（</w:t>
      </w:r>
      <w:r>
        <w:rPr>
          <w:rFonts w:hint="eastAsia"/>
          <w:color w:val="0000B8"/>
          <w:sz w:val="24"/>
        </w:rPr>
        <w:t>请</w:t>
      </w:r>
      <w:r w:rsidR="00C86408">
        <w:rPr>
          <w:rFonts w:hint="eastAsia"/>
          <w:color w:val="0000B8"/>
          <w:sz w:val="24"/>
        </w:rPr>
        <w:t>本着“最新、重要、必要”的原则，较为充分地列出</w:t>
      </w:r>
      <w:r>
        <w:rPr>
          <w:rFonts w:hint="eastAsia"/>
          <w:color w:val="0000B8"/>
          <w:sz w:val="24"/>
        </w:rPr>
        <w:t>近年来国内外同行发表的研究成果，</w:t>
      </w:r>
      <w:r w:rsidR="00C86408">
        <w:rPr>
          <w:rFonts w:hint="eastAsia"/>
          <w:color w:val="0000B8"/>
          <w:sz w:val="24"/>
        </w:rPr>
        <w:t>一般不宜少于</w:t>
      </w:r>
      <w:r w:rsidR="00C86408">
        <w:rPr>
          <w:rFonts w:hint="eastAsia"/>
          <w:color w:val="0000B8"/>
          <w:sz w:val="24"/>
        </w:rPr>
        <w:t>20</w:t>
      </w:r>
      <w:r w:rsidR="00C86408">
        <w:rPr>
          <w:rFonts w:hint="eastAsia"/>
          <w:color w:val="0000B8"/>
          <w:sz w:val="24"/>
        </w:rPr>
        <w:t>条。</w:t>
      </w:r>
      <w:r>
        <w:rPr>
          <w:rFonts w:ascii="黑体" w:eastAsia="黑体" w:hint="eastAsia"/>
          <w:color w:val="0000B8"/>
          <w:sz w:val="24"/>
        </w:rPr>
        <w:t xml:space="preserve">）                     </w:t>
      </w:r>
    </w:p>
    <w:p w:rsidR="00E23175" w:rsidRPr="00C4799F" w:rsidRDefault="00E23175" w:rsidP="00E23175">
      <w:pPr>
        <w:autoSpaceDE w:val="0"/>
        <w:autoSpaceDN w:val="0"/>
        <w:adjustRightInd w:val="0"/>
        <w:spacing w:line="300" w:lineRule="auto"/>
        <w:jc w:val="left"/>
        <w:rPr>
          <w:color w:val="0000B8"/>
          <w:sz w:val="24"/>
        </w:rPr>
      </w:pPr>
      <w:r>
        <w:rPr>
          <w:rFonts w:ascii="黑体" w:eastAsia="黑体" w:hint="eastAsia"/>
          <w:color w:val="0000B8"/>
          <w:sz w:val="24"/>
        </w:rPr>
        <w:t>参考文献请用小四号宋单栏2倍行距</w:t>
      </w:r>
    </w:p>
    <w:p w:rsidR="00D764AB" w:rsidRPr="00B020AC" w:rsidRDefault="002D4AFA" w:rsidP="00D764AB">
      <w:pPr>
        <w:ind w:firstLine="360"/>
        <w:rPr>
          <w:sz w:val="24"/>
        </w:rPr>
      </w:pPr>
      <w:r w:rsidRPr="00B020AC">
        <w:rPr>
          <w:sz w:val="24"/>
        </w:rPr>
        <w:t xml:space="preserve"> </w:t>
      </w:r>
      <w:r w:rsidR="00D764AB" w:rsidRPr="00B020AC">
        <w:rPr>
          <w:sz w:val="24"/>
        </w:rPr>
        <w:t xml:space="preserve">[1] Sun A C, </w:t>
      </w:r>
      <w:proofErr w:type="spellStart"/>
      <w:r w:rsidR="00D764AB" w:rsidRPr="00B020AC">
        <w:rPr>
          <w:sz w:val="24"/>
        </w:rPr>
        <w:t>Seider</w:t>
      </w:r>
      <w:proofErr w:type="spellEnd"/>
      <w:r w:rsidR="00D764AB" w:rsidRPr="00B020AC">
        <w:rPr>
          <w:sz w:val="24"/>
        </w:rPr>
        <w:t xml:space="preserve"> W D. </w:t>
      </w:r>
      <w:proofErr w:type="spellStart"/>
      <w:r w:rsidR="00D764AB" w:rsidRPr="00B020AC">
        <w:rPr>
          <w:sz w:val="24"/>
        </w:rPr>
        <w:t>Homotopy</w:t>
      </w:r>
      <w:proofErr w:type="spellEnd"/>
      <w:r w:rsidR="00D764AB" w:rsidRPr="00B020AC">
        <w:rPr>
          <w:sz w:val="24"/>
        </w:rPr>
        <w:t xml:space="preserve">-continuation method for stability analysis in the global minimization of the Gibbs free </w:t>
      </w:r>
      <w:proofErr w:type="gramStart"/>
      <w:r w:rsidR="00D764AB" w:rsidRPr="00B020AC">
        <w:rPr>
          <w:sz w:val="24"/>
        </w:rPr>
        <w:t>energy[</w:t>
      </w:r>
      <w:proofErr w:type="gramEnd"/>
      <w:r w:rsidR="00D764AB" w:rsidRPr="00B020AC">
        <w:rPr>
          <w:sz w:val="24"/>
        </w:rPr>
        <w:t xml:space="preserve">J]. Fluid Phase </w:t>
      </w:r>
      <w:proofErr w:type="spellStart"/>
      <w:r w:rsidR="00D764AB" w:rsidRPr="00B020AC">
        <w:rPr>
          <w:sz w:val="24"/>
        </w:rPr>
        <w:t>Equilibria</w:t>
      </w:r>
      <w:proofErr w:type="spellEnd"/>
      <w:r w:rsidR="00D764AB" w:rsidRPr="00B020AC">
        <w:rPr>
          <w:sz w:val="24"/>
        </w:rPr>
        <w:t xml:space="preserve">, 1995, 103(2): 213-249. </w:t>
      </w:r>
      <w:r w:rsidR="00D764AB" w:rsidRPr="00B020AC">
        <w:rPr>
          <w:rFonts w:hint="eastAsia"/>
          <w:color w:val="2006E0"/>
          <w:sz w:val="24"/>
        </w:rPr>
        <w:t>{</w:t>
      </w:r>
      <w:r w:rsidR="00D764AB" w:rsidRPr="00B020AC">
        <w:rPr>
          <w:rFonts w:hint="eastAsia"/>
          <w:color w:val="2006E0"/>
          <w:sz w:val="24"/>
        </w:rPr>
        <w:t>英文期刊</w:t>
      </w:r>
      <w:r w:rsidR="00D764AB" w:rsidRPr="00B020AC">
        <w:rPr>
          <w:rFonts w:hint="eastAsia"/>
          <w:color w:val="2006E0"/>
          <w:sz w:val="24"/>
        </w:rPr>
        <w:t>}</w:t>
      </w:r>
    </w:p>
    <w:p w:rsidR="00D764AB" w:rsidRPr="00B020AC" w:rsidRDefault="00D764AB" w:rsidP="00D764AB">
      <w:pPr>
        <w:ind w:firstLine="360"/>
        <w:rPr>
          <w:sz w:val="24"/>
        </w:rPr>
      </w:pPr>
      <w:r w:rsidRPr="00B020AC">
        <w:rPr>
          <w:sz w:val="24"/>
        </w:rPr>
        <w:t>[2]</w:t>
      </w:r>
      <w:r w:rsidRPr="00B020AC">
        <w:rPr>
          <w:sz w:val="24"/>
        </w:rPr>
        <w:t>李兴伟</w:t>
      </w:r>
      <w:r w:rsidRPr="00B020AC">
        <w:rPr>
          <w:sz w:val="24"/>
        </w:rPr>
        <w:t xml:space="preserve">, </w:t>
      </w:r>
      <w:r w:rsidRPr="00B020AC">
        <w:rPr>
          <w:sz w:val="24"/>
        </w:rPr>
        <w:t>周章义</w:t>
      </w:r>
      <w:r w:rsidRPr="00B020AC">
        <w:rPr>
          <w:sz w:val="24"/>
        </w:rPr>
        <w:t xml:space="preserve">, </w:t>
      </w:r>
      <w:r w:rsidRPr="00B020AC">
        <w:rPr>
          <w:sz w:val="24"/>
        </w:rPr>
        <w:t>张俊楼</w:t>
      </w:r>
      <w:r w:rsidRPr="00B020AC">
        <w:rPr>
          <w:sz w:val="24"/>
        </w:rPr>
        <w:t xml:space="preserve">, </w:t>
      </w:r>
      <w:r w:rsidRPr="00B020AC">
        <w:rPr>
          <w:sz w:val="24"/>
        </w:rPr>
        <w:t>等</w:t>
      </w:r>
      <w:r w:rsidRPr="00B020AC">
        <w:rPr>
          <w:sz w:val="24"/>
        </w:rPr>
        <w:t xml:space="preserve">. </w:t>
      </w:r>
      <w:r w:rsidRPr="00B020AC">
        <w:rPr>
          <w:sz w:val="24"/>
        </w:rPr>
        <w:t>探测树势的电测技术</w:t>
      </w:r>
      <w:r w:rsidRPr="00B020AC">
        <w:rPr>
          <w:sz w:val="24"/>
        </w:rPr>
        <w:t>--</w:t>
      </w:r>
      <w:r w:rsidRPr="00B020AC">
        <w:rPr>
          <w:sz w:val="24"/>
        </w:rPr>
        <w:t>电容法</w:t>
      </w:r>
      <w:r w:rsidRPr="00B020AC">
        <w:rPr>
          <w:sz w:val="24"/>
        </w:rPr>
        <w:t xml:space="preserve">[J]. </w:t>
      </w:r>
      <w:r w:rsidRPr="00B020AC">
        <w:rPr>
          <w:sz w:val="24"/>
        </w:rPr>
        <w:t>林业与环境科学</w:t>
      </w:r>
      <w:r w:rsidRPr="00B020AC">
        <w:rPr>
          <w:sz w:val="24"/>
        </w:rPr>
        <w:t>, 2002, 18(1):19-24.</w:t>
      </w:r>
      <w:r w:rsidRPr="00B020AC">
        <w:rPr>
          <w:rFonts w:hint="eastAsia"/>
          <w:color w:val="2006E0"/>
          <w:sz w:val="24"/>
          <w:lang w:val="da-DK"/>
        </w:rPr>
        <w:t xml:space="preserve"> {</w:t>
      </w:r>
      <w:r w:rsidRPr="00B020AC">
        <w:rPr>
          <w:rFonts w:hint="eastAsia"/>
          <w:color w:val="2006E0"/>
          <w:sz w:val="24"/>
          <w:lang w:val="da-DK"/>
        </w:rPr>
        <w:t>中文期刊</w:t>
      </w:r>
      <w:r w:rsidRPr="00B020AC">
        <w:rPr>
          <w:rFonts w:hint="eastAsia"/>
          <w:color w:val="2006E0"/>
          <w:sz w:val="24"/>
          <w:lang w:val="da-DK"/>
        </w:rPr>
        <w:t>}</w:t>
      </w:r>
    </w:p>
    <w:p w:rsidR="00A86F17" w:rsidRPr="00B020AC" w:rsidRDefault="00A86F17" w:rsidP="0028504D">
      <w:pPr>
        <w:ind w:firstLineChars="200" w:firstLine="480"/>
        <w:rPr>
          <w:sz w:val="24"/>
        </w:rPr>
      </w:pPr>
      <w:r w:rsidRPr="00B020AC">
        <w:rPr>
          <w:sz w:val="24"/>
        </w:rPr>
        <w:t>[</w:t>
      </w:r>
      <w:r w:rsidRPr="00B020AC">
        <w:rPr>
          <w:rFonts w:hint="eastAsia"/>
          <w:sz w:val="24"/>
        </w:rPr>
        <w:t>3</w:t>
      </w:r>
      <w:r w:rsidR="00D764AB" w:rsidRPr="00B020AC">
        <w:rPr>
          <w:sz w:val="24"/>
        </w:rPr>
        <w:t xml:space="preserve">] </w:t>
      </w:r>
      <w:proofErr w:type="gramStart"/>
      <w:r w:rsidR="00D764AB" w:rsidRPr="00B020AC">
        <w:rPr>
          <w:sz w:val="24"/>
        </w:rPr>
        <w:t>易镇邪</w:t>
      </w:r>
      <w:proofErr w:type="gramEnd"/>
      <w:r w:rsidR="00D764AB" w:rsidRPr="00B020AC">
        <w:rPr>
          <w:sz w:val="24"/>
        </w:rPr>
        <w:t xml:space="preserve">. </w:t>
      </w:r>
      <w:r w:rsidR="00D764AB" w:rsidRPr="00B020AC">
        <w:rPr>
          <w:sz w:val="24"/>
        </w:rPr>
        <w:t>杂交稻不同节位再生稻</w:t>
      </w:r>
      <w:proofErr w:type="gramStart"/>
      <w:r w:rsidR="00D764AB" w:rsidRPr="00B020AC">
        <w:rPr>
          <w:sz w:val="24"/>
        </w:rPr>
        <w:t>源库关系</w:t>
      </w:r>
      <w:proofErr w:type="gramEnd"/>
      <w:r w:rsidR="00D764AB" w:rsidRPr="00B020AC">
        <w:rPr>
          <w:sz w:val="24"/>
        </w:rPr>
        <w:t>研究</w:t>
      </w:r>
      <w:r w:rsidR="00D764AB" w:rsidRPr="00B020AC">
        <w:rPr>
          <w:sz w:val="24"/>
        </w:rPr>
        <w:t xml:space="preserve">[D]. </w:t>
      </w:r>
      <w:r w:rsidR="00D764AB" w:rsidRPr="00B020AC">
        <w:rPr>
          <w:sz w:val="24"/>
        </w:rPr>
        <w:t>长沙</w:t>
      </w:r>
      <w:r w:rsidR="00B020AC">
        <w:rPr>
          <w:rFonts w:hint="eastAsia"/>
          <w:sz w:val="24"/>
        </w:rPr>
        <w:t>:</w:t>
      </w:r>
      <w:r w:rsidR="00D764AB" w:rsidRPr="00B020AC">
        <w:rPr>
          <w:sz w:val="24"/>
        </w:rPr>
        <w:t>湖南农业大学</w:t>
      </w:r>
      <w:r w:rsidR="00D764AB" w:rsidRPr="00B020AC">
        <w:rPr>
          <w:sz w:val="24"/>
        </w:rPr>
        <w:t>, 2003.</w:t>
      </w:r>
      <w:r w:rsidRPr="00B020AC">
        <w:rPr>
          <w:rFonts w:hint="eastAsia"/>
          <w:color w:val="2006E0"/>
          <w:sz w:val="24"/>
          <w:lang w:val="da-DK"/>
        </w:rPr>
        <w:t xml:space="preserve"> {</w:t>
      </w:r>
      <w:r w:rsidRPr="00B020AC">
        <w:rPr>
          <w:rFonts w:hint="eastAsia"/>
          <w:color w:val="2006E0"/>
          <w:sz w:val="24"/>
          <w:lang w:val="da-DK"/>
        </w:rPr>
        <w:t>论文</w:t>
      </w:r>
      <w:r w:rsidRPr="00B020AC">
        <w:rPr>
          <w:rFonts w:hint="eastAsia"/>
          <w:color w:val="2006E0"/>
          <w:sz w:val="24"/>
          <w:lang w:val="da-DK"/>
        </w:rPr>
        <w:t>}</w:t>
      </w:r>
    </w:p>
    <w:p w:rsidR="00710EAF" w:rsidRPr="00B020AC" w:rsidRDefault="00D764AB" w:rsidP="0028504D">
      <w:pPr>
        <w:ind w:firstLineChars="200" w:firstLine="480"/>
        <w:rPr>
          <w:sz w:val="24"/>
        </w:rPr>
      </w:pPr>
      <w:r w:rsidRPr="00B020AC">
        <w:rPr>
          <w:sz w:val="24"/>
        </w:rPr>
        <w:t>[</w:t>
      </w:r>
      <w:r w:rsidR="00710EAF" w:rsidRPr="00B020AC">
        <w:rPr>
          <w:rFonts w:hint="eastAsia"/>
          <w:sz w:val="24"/>
        </w:rPr>
        <w:t>4</w:t>
      </w:r>
      <w:r w:rsidRPr="00B020AC">
        <w:rPr>
          <w:sz w:val="24"/>
        </w:rPr>
        <w:t>]</w:t>
      </w:r>
      <w:proofErr w:type="gramStart"/>
      <w:r w:rsidR="00710EAF" w:rsidRPr="00B020AC">
        <w:rPr>
          <w:rFonts w:hint="eastAsia"/>
          <w:sz w:val="24"/>
        </w:rPr>
        <w:t>吴沿友</w:t>
      </w:r>
      <w:r w:rsidR="00710EAF" w:rsidRPr="00B020AC">
        <w:rPr>
          <w:rFonts w:hint="eastAsia"/>
          <w:sz w:val="24"/>
        </w:rPr>
        <w:t>,</w:t>
      </w:r>
      <w:r w:rsidR="00710EAF" w:rsidRPr="00B020AC">
        <w:rPr>
          <w:rFonts w:hint="eastAsia"/>
          <w:sz w:val="24"/>
        </w:rPr>
        <w:t>吴沿胜</w:t>
      </w:r>
      <w:proofErr w:type="gramEnd"/>
      <w:r w:rsidR="00710EAF" w:rsidRPr="00B020AC">
        <w:rPr>
          <w:rFonts w:hint="eastAsia"/>
          <w:sz w:val="24"/>
        </w:rPr>
        <w:t>,</w:t>
      </w:r>
      <w:r w:rsidR="00710EAF" w:rsidRPr="00B020AC">
        <w:rPr>
          <w:rFonts w:hint="eastAsia"/>
          <w:sz w:val="24"/>
        </w:rPr>
        <w:t>方蕾</w:t>
      </w:r>
      <w:r w:rsidR="00710EAF" w:rsidRPr="00B020AC">
        <w:rPr>
          <w:rFonts w:hint="eastAsia"/>
          <w:sz w:val="24"/>
        </w:rPr>
        <w:t>,</w:t>
      </w:r>
      <w:r w:rsidR="00710EAF" w:rsidRPr="00B020AC">
        <w:rPr>
          <w:rFonts w:hint="eastAsia"/>
          <w:sz w:val="24"/>
        </w:rPr>
        <w:t>等</w:t>
      </w:r>
      <w:r w:rsidR="00710EAF" w:rsidRPr="00B020AC">
        <w:rPr>
          <w:rFonts w:hint="eastAsia"/>
          <w:sz w:val="24"/>
        </w:rPr>
        <w:t>.</w:t>
      </w:r>
      <w:r w:rsidR="00710EAF" w:rsidRPr="00B020AC">
        <w:rPr>
          <w:rFonts w:hint="eastAsia"/>
          <w:sz w:val="24"/>
        </w:rPr>
        <w:t>一种测定植物叶片细胞代谢能的方法</w:t>
      </w:r>
      <w:r w:rsidR="00710EAF" w:rsidRPr="00B020AC">
        <w:rPr>
          <w:rFonts w:hint="eastAsia"/>
          <w:sz w:val="24"/>
        </w:rPr>
        <w:t>[P].CN109060886A</w:t>
      </w:r>
      <w:r w:rsidR="00710EAF" w:rsidRPr="00B020AC">
        <w:rPr>
          <w:rFonts w:hint="eastAsia"/>
          <w:sz w:val="24"/>
        </w:rPr>
        <w:t>，</w:t>
      </w:r>
      <w:r w:rsidR="00710EAF" w:rsidRPr="00B020AC">
        <w:rPr>
          <w:rFonts w:hint="eastAsia"/>
          <w:sz w:val="24"/>
        </w:rPr>
        <w:t>2018-12-21.</w:t>
      </w:r>
      <w:r w:rsidR="00710EAF" w:rsidRPr="00B020AC">
        <w:rPr>
          <w:rFonts w:hint="eastAsia"/>
          <w:color w:val="2006E0"/>
          <w:sz w:val="24"/>
          <w:lang w:val="da-DK"/>
        </w:rPr>
        <w:t xml:space="preserve"> {</w:t>
      </w:r>
      <w:r w:rsidR="00710EAF" w:rsidRPr="00B020AC">
        <w:rPr>
          <w:rFonts w:hint="eastAsia"/>
          <w:color w:val="2006E0"/>
          <w:sz w:val="24"/>
          <w:lang w:val="da-DK"/>
        </w:rPr>
        <w:t>专利</w:t>
      </w:r>
      <w:r w:rsidR="00710EAF" w:rsidRPr="00B020AC">
        <w:rPr>
          <w:rFonts w:hint="eastAsia"/>
          <w:color w:val="2006E0"/>
          <w:sz w:val="24"/>
          <w:lang w:val="da-DK"/>
        </w:rPr>
        <w:t>}</w:t>
      </w:r>
    </w:p>
    <w:p w:rsidR="00D764AB" w:rsidRPr="00B020AC" w:rsidRDefault="00710EAF" w:rsidP="0028504D">
      <w:pPr>
        <w:ind w:firstLineChars="200" w:firstLine="480"/>
        <w:rPr>
          <w:sz w:val="24"/>
        </w:rPr>
      </w:pPr>
      <w:r w:rsidRPr="00B020AC">
        <w:rPr>
          <w:sz w:val="24"/>
        </w:rPr>
        <w:t>[</w:t>
      </w:r>
      <w:r w:rsidRPr="00B020AC">
        <w:rPr>
          <w:rFonts w:hint="eastAsia"/>
          <w:sz w:val="24"/>
        </w:rPr>
        <w:t>5</w:t>
      </w:r>
      <w:r w:rsidR="00D764AB" w:rsidRPr="00B020AC">
        <w:rPr>
          <w:sz w:val="24"/>
        </w:rPr>
        <w:t>]</w:t>
      </w:r>
      <w:r w:rsidR="006521C1" w:rsidRPr="00B020AC">
        <w:rPr>
          <w:rFonts w:hint="eastAsia"/>
          <w:sz w:val="24"/>
        </w:rPr>
        <w:t>宋同清</w:t>
      </w:r>
      <w:r w:rsidR="006521C1" w:rsidRPr="00B020AC">
        <w:rPr>
          <w:rFonts w:hint="eastAsia"/>
          <w:sz w:val="24"/>
        </w:rPr>
        <w:t>,</w:t>
      </w:r>
      <w:r w:rsidR="006521C1" w:rsidRPr="00B020AC">
        <w:rPr>
          <w:rFonts w:hint="eastAsia"/>
          <w:sz w:val="24"/>
        </w:rPr>
        <w:t>王克林</w:t>
      </w:r>
      <w:r w:rsidR="006521C1" w:rsidRPr="00B020AC">
        <w:rPr>
          <w:rFonts w:hint="eastAsia"/>
          <w:sz w:val="24"/>
        </w:rPr>
        <w:t>,</w:t>
      </w:r>
      <w:r w:rsidR="006521C1" w:rsidRPr="00B020AC">
        <w:rPr>
          <w:rFonts w:hint="eastAsia"/>
          <w:sz w:val="24"/>
        </w:rPr>
        <w:t>曾馥平</w:t>
      </w:r>
      <w:r w:rsidR="006521C1" w:rsidRPr="00B020AC">
        <w:rPr>
          <w:rFonts w:hint="eastAsia"/>
          <w:sz w:val="24"/>
        </w:rPr>
        <w:t>,</w:t>
      </w:r>
      <w:r w:rsidR="006521C1" w:rsidRPr="00B020AC">
        <w:rPr>
          <w:rFonts w:hint="eastAsia"/>
          <w:sz w:val="24"/>
        </w:rPr>
        <w:t>等</w:t>
      </w:r>
      <w:r w:rsidR="006521C1" w:rsidRPr="00B020AC">
        <w:rPr>
          <w:rFonts w:hint="eastAsia"/>
          <w:sz w:val="24"/>
        </w:rPr>
        <w:t>.</w:t>
      </w:r>
      <w:r w:rsidR="006521C1" w:rsidRPr="00B020AC">
        <w:rPr>
          <w:rFonts w:hint="eastAsia"/>
          <w:sz w:val="24"/>
        </w:rPr>
        <w:t>西南喀斯特植物与环境</w:t>
      </w:r>
      <w:r w:rsidR="006521C1" w:rsidRPr="00B020AC">
        <w:rPr>
          <w:rFonts w:hint="eastAsia"/>
          <w:sz w:val="24"/>
        </w:rPr>
        <w:t>[M].</w:t>
      </w:r>
      <w:r w:rsidR="006521C1" w:rsidRPr="00B020AC">
        <w:rPr>
          <w:rFonts w:hint="eastAsia"/>
          <w:sz w:val="24"/>
        </w:rPr>
        <w:t>北京</w:t>
      </w:r>
      <w:r w:rsidR="00B020AC">
        <w:rPr>
          <w:rFonts w:hint="eastAsia"/>
          <w:sz w:val="24"/>
        </w:rPr>
        <w:t>:</w:t>
      </w:r>
      <w:r w:rsidR="006521C1" w:rsidRPr="00B020AC">
        <w:rPr>
          <w:rFonts w:hint="eastAsia"/>
          <w:sz w:val="24"/>
        </w:rPr>
        <w:t>科学出版</w:t>
      </w:r>
      <w:r w:rsidR="006521C1" w:rsidRPr="00B020AC">
        <w:rPr>
          <w:rFonts w:hint="eastAsia"/>
          <w:sz w:val="24"/>
        </w:rPr>
        <w:lastRenderedPageBreak/>
        <w:t>社</w:t>
      </w:r>
      <w:r w:rsidR="006521C1" w:rsidRPr="00B020AC">
        <w:rPr>
          <w:rFonts w:hint="eastAsia"/>
          <w:sz w:val="24"/>
        </w:rPr>
        <w:t>,2015.</w:t>
      </w:r>
      <w:r w:rsidR="0028504D" w:rsidRPr="00B020AC">
        <w:rPr>
          <w:sz w:val="24"/>
        </w:rPr>
        <w:t xml:space="preserve"> </w:t>
      </w:r>
      <w:r w:rsidR="0028504D" w:rsidRPr="00B020AC">
        <w:rPr>
          <w:rFonts w:hint="eastAsia"/>
          <w:color w:val="2006E0"/>
          <w:sz w:val="24"/>
        </w:rPr>
        <w:t>{</w:t>
      </w:r>
      <w:r w:rsidR="0028504D" w:rsidRPr="00B020AC">
        <w:rPr>
          <w:rFonts w:hint="eastAsia"/>
          <w:color w:val="2006E0"/>
          <w:sz w:val="24"/>
        </w:rPr>
        <w:t>专著</w:t>
      </w:r>
      <w:r w:rsidR="0028504D" w:rsidRPr="00B020AC">
        <w:rPr>
          <w:rFonts w:hint="eastAsia"/>
          <w:color w:val="2006E0"/>
          <w:sz w:val="24"/>
        </w:rPr>
        <w:t>}</w:t>
      </w:r>
    </w:p>
    <w:p w:rsidR="00E87558" w:rsidRPr="001827C3" w:rsidRDefault="006521C1" w:rsidP="00B020AC">
      <w:pPr>
        <w:ind w:firstLineChars="200" w:firstLine="480"/>
        <w:rPr>
          <w:sz w:val="24"/>
        </w:rPr>
      </w:pPr>
      <w:r w:rsidRPr="00B020AC">
        <w:rPr>
          <w:sz w:val="24"/>
        </w:rPr>
        <w:t>[</w:t>
      </w:r>
      <w:r w:rsidR="00B020AC" w:rsidRPr="00B020AC">
        <w:rPr>
          <w:rFonts w:hint="eastAsia"/>
          <w:sz w:val="24"/>
        </w:rPr>
        <w:t>6</w:t>
      </w:r>
      <w:r w:rsidRPr="00B020AC">
        <w:rPr>
          <w:sz w:val="24"/>
        </w:rPr>
        <w:t>]</w:t>
      </w:r>
      <w:r w:rsidR="00B020AC" w:rsidRPr="00B020AC">
        <w:rPr>
          <w:rFonts w:hint="eastAsia"/>
          <w:sz w:val="24"/>
        </w:rPr>
        <w:t>国家林业和草原局</w:t>
      </w:r>
      <w:r w:rsidR="00B020AC" w:rsidRPr="00B020AC">
        <w:rPr>
          <w:rFonts w:hint="eastAsia"/>
          <w:sz w:val="24"/>
        </w:rPr>
        <w:t>.</w:t>
      </w:r>
      <w:r w:rsidR="00B020AC" w:rsidRPr="00B020AC">
        <w:rPr>
          <w:rFonts w:hint="eastAsia"/>
          <w:sz w:val="24"/>
        </w:rPr>
        <w:t>中国岩溶地区石漠化状况公报（简报）</w:t>
      </w:r>
      <w:r w:rsidR="00B020AC" w:rsidRPr="00B020AC">
        <w:rPr>
          <w:rFonts w:hint="eastAsia"/>
          <w:sz w:val="24"/>
        </w:rPr>
        <w:t>[N].</w:t>
      </w:r>
      <w:r w:rsidR="00B020AC" w:rsidRPr="00B020AC">
        <w:rPr>
          <w:rFonts w:hint="eastAsia"/>
          <w:sz w:val="24"/>
        </w:rPr>
        <w:t>人民日报，</w:t>
      </w:r>
      <w:r w:rsidR="00B020AC" w:rsidRPr="00B020AC">
        <w:rPr>
          <w:rFonts w:hint="eastAsia"/>
          <w:sz w:val="24"/>
        </w:rPr>
        <w:t>2018-12-14</w:t>
      </w:r>
      <w:r w:rsidR="00B020AC" w:rsidRPr="00B020AC">
        <w:rPr>
          <w:rFonts w:hint="eastAsia"/>
          <w:sz w:val="24"/>
        </w:rPr>
        <w:t>（</w:t>
      </w:r>
      <w:r w:rsidR="00B020AC" w:rsidRPr="00B020AC">
        <w:rPr>
          <w:rFonts w:hint="eastAsia"/>
          <w:sz w:val="24"/>
        </w:rPr>
        <w:t>12</w:t>
      </w:r>
      <w:r w:rsidR="001827C3">
        <w:rPr>
          <w:rFonts w:hint="eastAsia"/>
          <w:sz w:val="24"/>
        </w:rPr>
        <w:t>）</w:t>
      </w:r>
      <w:r w:rsidR="001827C3">
        <w:rPr>
          <w:rFonts w:hint="eastAsia"/>
          <w:sz w:val="24"/>
        </w:rPr>
        <w:t>.</w:t>
      </w:r>
      <w:r w:rsidR="001827C3" w:rsidRPr="001827C3">
        <w:rPr>
          <w:rFonts w:hint="eastAsia"/>
          <w:color w:val="2006E0"/>
          <w:sz w:val="24"/>
        </w:rPr>
        <w:t xml:space="preserve"> </w:t>
      </w:r>
      <w:r w:rsidR="001827C3" w:rsidRPr="00B020AC">
        <w:rPr>
          <w:rFonts w:hint="eastAsia"/>
          <w:color w:val="2006E0"/>
          <w:sz w:val="24"/>
        </w:rPr>
        <w:t>{</w:t>
      </w:r>
      <w:r w:rsidR="001827C3">
        <w:rPr>
          <w:rFonts w:hint="eastAsia"/>
          <w:color w:val="2006E0"/>
          <w:sz w:val="24"/>
        </w:rPr>
        <w:t>报纸文章</w:t>
      </w:r>
      <w:r w:rsidR="001827C3" w:rsidRPr="00B020AC">
        <w:rPr>
          <w:rFonts w:hint="eastAsia"/>
          <w:color w:val="2006E0"/>
          <w:sz w:val="24"/>
        </w:rPr>
        <w:t>}</w:t>
      </w:r>
    </w:p>
    <w:p w:rsidR="00B020AC" w:rsidRPr="00B020AC" w:rsidRDefault="00B020AC" w:rsidP="00B020AC">
      <w:pPr>
        <w:ind w:firstLineChars="200" w:firstLine="480"/>
        <w:rPr>
          <w:sz w:val="24"/>
        </w:rPr>
      </w:pPr>
    </w:p>
    <w:sectPr w:rsidR="00B020AC" w:rsidRPr="00B020AC" w:rsidSect="00B3598B">
      <w:footerReference w:type="even" r:id="rId9"/>
      <w:footerReference w:type="default" r:id="rId10"/>
      <w:footnotePr>
        <w:numFmt w:val="chicago"/>
      </w:footnotePr>
      <w:pgSz w:w="11906" w:h="16838"/>
      <w:pgMar w:top="1021" w:right="2126" w:bottom="737" w:left="141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3FD0" w:rsidRDefault="00A13FD0" w:rsidP="00122726">
      <w:r>
        <w:separator/>
      </w:r>
    </w:p>
  </w:endnote>
  <w:endnote w:type="continuationSeparator" w:id="0">
    <w:p w:rsidR="00A13FD0" w:rsidRDefault="00A13FD0" w:rsidP="00122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文泉驿微米黑"/>
    <w:panose1 w:val="02010609060101010101"/>
    <w:charset w:val="86"/>
    <w:family w:val="modern"/>
    <w:notTrueType/>
    <w:pitch w:val="fixed"/>
    <w:sig w:usb0="00000000" w:usb1="080E0000" w:usb2="00000010" w:usb3="00000000" w:csb0="00040000" w:csb1="00000000"/>
  </w:font>
  <w:font w:name="仿宋_GB2312">
    <w:altName w:val="cwTeXMing"/>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226" w:rsidRDefault="00566EA2" w:rsidP="00A86226">
    <w:pPr>
      <w:pStyle w:val="a5"/>
      <w:framePr w:wrap="around" w:vAnchor="text" w:hAnchor="margin" w:xAlign="center" w:y="1"/>
      <w:rPr>
        <w:rStyle w:val="a6"/>
      </w:rPr>
    </w:pPr>
    <w:r>
      <w:rPr>
        <w:rStyle w:val="a6"/>
      </w:rPr>
      <w:fldChar w:fldCharType="begin"/>
    </w:r>
    <w:r w:rsidR="00E23175">
      <w:rPr>
        <w:rStyle w:val="a6"/>
      </w:rPr>
      <w:instrText xml:space="preserve">PAGE  </w:instrText>
    </w:r>
    <w:r>
      <w:rPr>
        <w:rStyle w:val="a6"/>
      </w:rPr>
      <w:fldChar w:fldCharType="end"/>
    </w:r>
  </w:p>
  <w:p w:rsidR="00A86226" w:rsidRDefault="00A13FD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226" w:rsidRDefault="00566EA2" w:rsidP="00A86226">
    <w:pPr>
      <w:pStyle w:val="a5"/>
      <w:framePr w:wrap="around" w:vAnchor="text" w:hAnchor="margin" w:xAlign="center" w:y="1"/>
      <w:rPr>
        <w:rStyle w:val="a6"/>
      </w:rPr>
    </w:pPr>
    <w:r>
      <w:rPr>
        <w:rStyle w:val="a6"/>
      </w:rPr>
      <w:fldChar w:fldCharType="begin"/>
    </w:r>
    <w:r w:rsidR="00E23175">
      <w:rPr>
        <w:rStyle w:val="a6"/>
      </w:rPr>
      <w:instrText xml:space="preserve">PAGE  </w:instrText>
    </w:r>
    <w:r>
      <w:rPr>
        <w:rStyle w:val="a6"/>
      </w:rPr>
      <w:fldChar w:fldCharType="separate"/>
    </w:r>
    <w:r w:rsidR="002F0C15">
      <w:rPr>
        <w:rStyle w:val="a6"/>
        <w:noProof/>
      </w:rPr>
      <w:t>9</w:t>
    </w:r>
    <w:r>
      <w:rPr>
        <w:rStyle w:val="a6"/>
      </w:rPr>
      <w:fldChar w:fldCharType="end"/>
    </w:r>
  </w:p>
  <w:p w:rsidR="00A86226" w:rsidRDefault="00A13FD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3FD0" w:rsidRDefault="00A13FD0" w:rsidP="00122726">
      <w:r>
        <w:separator/>
      </w:r>
    </w:p>
  </w:footnote>
  <w:footnote w:type="continuationSeparator" w:id="0">
    <w:p w:rsidR="00A13FD0" w:rsidRDefault="00A13FD0" w:rsidP="0012272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numFmt w:val="chicago"/>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3175"/>
    <w:rsid w:val="0003477E"/>
    <w:rsid w:val="00122726"/>
    <w:rsid w:val="001827C3"/>
    <w:rsid w:val="001A4C0D"/>
    <w:rsid w:val="0028504D"/>
    <w:rsid w:val="002D45E7"/>
    <w:rsid w:val="002D4AFA"/>
    <w:rsid w:val="002F0C15"/>
    <w:rsid w:val="00313CF0"/>
    <w:rsid w:val="003A4D8F"/>
    <w:rsid w:val="003B7062"/>
    <w:rsid w:val="003F331C"/>
    <w:rsid w:val="00566EA2"/>
    <w:rsid w:val="0057370F"/>
    <w:rsid w:val="006521C1"/>
    <w:rsid w:val="00710EAF"/>
    <w:rsid w:val="0087047C"/>
    <w:rsid w:val="0088433E"/>
    <w:rsid w:val="008C2E66"/>
    <w:rsid w:val="00994314"/>
    <w:rsid w:val="009C0143"/>
    <w:rsid w:val="00A0639D"/>
    <w:rsid w:val="00A13FD0"/>
    <w:rsid w:val="00A27993"/>
    <w:rsid w:val="00A86F17"/>
    <w:rsid w:val="00AD3E7E"/>
    <w:rsid w:val="00B020AC"/>
    <w:rsid w:val="00C86408"/>
    <w:rsid w:val="00C93B5B"/>
    <w:rsid w:val="00D37897"/>
    <w:rsid w:val="00D764AB"/>
    <w:rsid w:val="00DF562D"/>
    <w:rsid w:val="00E23175"/>
    <w:rsid w:val="00E87558"/>
    <w:rsid w:val="00EA273B"/>
    <w:rsid w:val="00F17F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3175"/>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semiHidden/>
    <w:rsid w:val="00E23175"/>
    <w:pPr>
      <w:snapToGrid w:val="0"/>
      <w:jc w:val="left"/>
    </w:pPr>
    <w:rPr>
      <w:sz w:val="18"/>
      <w:szCs w:val="18"/>
    </w:rPr>
  </w:style>
  <w:style w:type="character" w:customStyle="1" w:styleId="Char">
    <w:name w:val="脚注文本 Char"/>
    <w:basedOn w:val="a0"/>
    <w:link w:val="a3"/>
    <w:semiHidden/>
    <w:rsid w:val="00E23175"/>
    <w:rPr>
      <w:rFonts w:ascii="Times New Roman" w:eastAsia="宋体" w:hAnsi="Times New Roman" w:cs="Times New Roman"/>
      <w:sz w:val="18"/>
      <w:szCs w:val="18"/>
    </w:rPr>
  </w:style>
  <w:style w:type="character" w:styleId="a4">
    <w:name w:val="footnote reference"/>
    <w:basedOn w:val="a0"/>
    <w:semiHidden/>
    <w:rsid w:val="00E23175"/>
    <w:rPr>
      <w:vertAlign w:val="superscript"/>
    </w:rPr>
  </w:style>
  <w:style w:type="paragraph" w:styleId="a5">
    <w:name w:val="footer"/>
    <w:basedOn w:val="a"/>
    <w:link w:val="Char0"/>
    <w:rsid w:val="00E23175"/>
    <w:pPr>
      <w:tabs>
        <w:tab w:val="center" w:pos="4153"/>
        <w:tab w:val="right" w:pos="8306"/>
      </w:tabs>
      <w:snapToGrid w:val="0"/>
      <w:jc w:val="left"/>
    </w:pPr>
    <w:rPr>
      <w:sz w:val="18"/>
      <w:szCs w:val="18"/>
    </w:rPr>
  </w:style>
  <w:style w:type="character" w:customStyle="1" w:styleId="Char0">
    <w:name w:val="页脚 Char"/>
    <w:basedOn w:val="a0"/>
    <w:link w:val="a5"/>
    <w:rsid w:val="00E23175"/>
    <w:rPr>
      <w:rFonts w:ascii="Times New Roman" w:eastAsia="宋体" w:hAnsi="Times New Roman" w:cs="Times New Roman"/>
      <w:sz w:val="18"/>
      <w:szCs w:val="18"/>
    </w:rPr>
  </w:style>
  <w:style w:type="character" w:styleId="a6">
    <w:name w:val="page number"/>
    <w:basedOn w:val="a0"/>
    <w:rsid w:val="00E23175"/>
  </w:style>
  <w:style w:type="character" w:styleId="a7">
    <w:name w:val="Hyperlink"/>
    <w:basedOn w:val="a0"/>
    <w:rsid w:val="00E23175"/>
    <w:rPr>
      <w:color w:val="0000FF"/>
      <w:u w:val="single"/>
    </w:rPr>
  </w:style>
  <w:style w:type="paragraph" w:styleId="a8">
    <w:name w:val="Balloon Text"/>
    <w:basedOn w:val="a"/>
    <w:link w:val="Char1"/>
    <w:uiPriority w:val="99"/>
    <w:semiHidden/>
    <w:unhideWhenUsed/>
    <w:rsid w:val="00E23175"/>
    <w:rPr>
      <w:sz w:val="18"/>
      <w:szCs w:val="18"/>
    </w:rPr>
  </w:style>
  <w:style w:type="character" w:customStyle="1" w:styleId="Char1">
    <w:name w:val="批注框文本 Char"/>
    <w:basedOn w:val="a0"/>
    <w:link w:val="a8"/>
    <w:uiPriority w:val="99"/>
    <w:semiHidden/>
    <w:rsid w:val="00E23175"/>
    <w:rPr>
      <w:rFonts w:ascii="Times New Roman" w:eastAsia="宋体" w:hAnsi="Times New Roman" w:cs="Times New Roman"/>
      <w:sz w:val="18"/>
      <w:szCs w:val="18"/>
    </w:rPr>
  </w:style>
  <w:style w:type="paragraph" w:styleId="a9">
    <w:name w:val="header"/>
    <w:basedOn w:val="a"/>
    <w:link w:val="Char2"/>
    <w:uiPriority w:val="99"/>
    <w:unhideWhenUsed/>
    <w:rsid w:val="00C86408"/>
    <w:pPr>
      <w:pBdr>
        <w:bottom w:val="single" w:sz="6" w:space="1" w:color="auto"/>
      </w:pBdr>
      <w:tabs>
        <w:tab w:val="center" w:pos="4153"/>
        <w:tab w:val="right" w:pos="8306"/>
      </w:tabs>
      <w:snapToGrid w:val="0"/>
      <w:jc w:val="center"/>
    </w:pPr>
    <w:rPr>
      <w:sz w:val="18"/>
      <w:szCs w:val="18"/>
    </w:rPr>
  </w:style>
  <w:style w:type="character" w:customStyle="1" w:styleId="Char2">
    <w:name w:val="页眉 Char"/>
    <w:basedOn w:val="a0"/>
    <w:link w:val="a9"/>
    <w:uiPriority w:val="99"/>
    <w:rsid w:val="00C86408"/>
    <w:rPr>
      <w:rFonts w:ascii="Times New Roman" w:eastAsia="宋体" w:hAnsi="Times New Roman" w:cs="Times New Roman"/>
      <w:sz w:val="18"/>
      <w:szCs w:val="18"/>
    </w:rPr>
  </w:style>
  <w:style w:type="paragraph" w:styleId="aa">
    <w:name w:val="List Paragraph"/>
    <w:basedOn w:val="a"/>
    <w:uiPriority w:val="34"/>
    <w:qFormat/>
    <w:rsid w:val="001A4C0D"/>
    <w:pPr>
      <w:ind w:firstLineChars="200" w:firstLine="420"/>
    </w:pPr>
  </w:style>
  <w:style w:type="paragraph" w:customStyle="1" w:styleId="1">
    <w:name w:val="样式1"/>
    <w:basedOn w:val="a"/>
    <w:link w:val="1Char"/>
    <w:qFormat/>
    <w:rsid w:val="00994314"/>
    <w:pPr>
      <w:adjustRightInd w:val="0"/>
      <w:spacing w:line="465" w:lineRule="atLeast"/>
    </w:pPr>
    <w:rPr>
      <w:sz w:val="24"/>
      <w:u w:val="single"/>
    </w:rPr>
  </w:style>
  <w:style w:type="character" w:customStyle="1" w:styleId="1Char">
    <w:name w:val="样式1 Char"/>
    <w:link w:val="1"/>
    <w:rsid w:val="00994314"/>
    <w:rPr>
      <w:rFonts w:ascii="Times New Roman" w:eastAsia="宋体" w:hAnsi="Times New Roman" w:cs="Times New Roman"/>
      <w:sz w:val="24"/>
      <w:szCs w:val="24"/>
      <w:u w:val="single"/>
    </w:rPr>
  </w:style>
  <w:style w:type="table" w:styleId="ab">
    <w:name w:val="Table Grid"/>
    <w:basedOn w:val="a1"/>
    <w:uiPriority w:val="39"/>
    <w:rsid w:val="00F17FCA"/>
    <w:rPr>
      <w:rFonts w:ascii="Times New Roman" w:eastAsia="宋体" w:hAnsi="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3175"/>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semiHidden/>
    <w:rsid w:val="00E23175"/>
    <w:pPr>
      <w:snapToGrid w:val="0"/>
      <w:jc w:val="left"/>
    </w:pPr>
    <w:rPr>
      <w:sz w:val="18"/>
      <w:szCs w:val="18"/>
    </w:rPr>
  </w:style>
  <w:style w:type="character" w:customStyle="1" w:styleId="Char">
    <w:name w:val="脚注文本 Char"/>
    <w:basedOn w:val="a0"/>
    <w:link w:val="a3"/>
    <w:semiHidden/>
    <w:rsid w:val="00E23175"/>
    <w:rPr>
      <w:rFonts w:ascii="Times New Roman" w:eastAsia="宋体" w:hAnsi="Times New Roman" w:cs="Times New Roman"/>
      <w:sz w:val="18"/>
      <w:szCs w:val="18"/>
    </w:rPr>
  </w:style>
  <w:style w:type="character" w:styleId="a4">
    <w:name w:val="footnote reference"/>
    <w:basedOn w:val="a0"/>
    <w:semiHidden/>
    <w:rsid w:val="00E23175"/>
    <w:rPr>
      <w:vertAlign w:val="superscript"/>
    </w:rPr>
  </w:style>
  <w:style w:type="paragraph" w:styleId="a5">
    <w:name w:val="footer"/>
    <w:basedOn w:val="a"/>
    <w:link w:val="Char0"/>
    <w:rsid w:val="00E23175"/>
    <w:pPr>
      <w:tabs>
        <w:tab w:val="center" w:pos="4153"/>
        <w:tab w:val="right" w:pos="8306"/>
      </w:tabs>
      <w:snapToGrid w:val="0"/>
      <w:jc w:val="left"/>
    </w:pPr>
    <w:rPr>
      <w:sz w:val="18"/>
      <w:szCs w:val="18"/>
    </w:rPr>
  </w:style>
  <w:style w:type="character" w:customStyle="1" w:styleId="Char0">
    <w:name w:val="页脚 Char"/>
    <w:basedOn w:val="a0"/>
    <w:link w:val="a5"/>
    <w:rsid w:val="00E23175"/>
    <w:rPr>
      <w:rFonts w:ascii="Times New Roman" w:eastAsia="宋体" w:hAnsi="Times New Roman" w:cs="Times New Roman"/>
      <w:sz w:val="18"/>
      <w:szCs w:val="18"/>
    </w:rPr>
  </w:style>
  <w:style w:type="character" w:styleId="a6">
    <w:name w:val="page number"/>
    <w:basedOn w:val="a0"/>
    <w:rsid w:val="00E23175"/>
  </w:style>
  <w:style w:type="character" w:styleId="a7">
    <w:name w:val="Hyperlink"/>
    <w:basedOn w:val="a0"/>
    <w:rsid w:val="00E23175"/>
    <w:rPr>
      <w:color w:val="0000FF"/>
      <w:u w:val="single"/>
    </w:rPr>
  </w:style>
  <w:style w:type="paragraph" w:styleId="a8">
    <w:name w:val="Balloon Text"/>
    <w:basedOn w:val="a"/>
    <w:link w:val="Char1"/>
    <w:uiPriority w:val="99"/>
    <w:semiHidden/>
    <w:unhideWhenUsed/>
    <w:rsid w:val="00E23175"/>
    <w:rPr>
      <w:sz w:val="18"/>
      <w:szCs w:val="18"/>
    </w:rPr>
  </w:style>
  <w:style w:type="character" w:customStyle="1" w:styleId="Char1">
    <w:name w:val="批注框文本 Char"/>
    <w:basedOn w:val="a0"/>
    <w:link w:val="a8"/>
    <w:uiPriority w:val="99"/>
    <w:semiHidden/>
    <w:rsid w:val="00E23175"/>
    <w:rPr>
      <w:rFonts w:ascii="Times New Roman" w:eastAsia="宋体" w:hAnsi="Times New Roman" w:cs="Times New Roman"/>
      <w:sz w:val="18"/>
      <w:szCs w:val="18"/>
    </w:rPr>
  </w:style>
  <w:style w:type="paragraph" w:styleId="a9">
    <w:name w:val="header"/>
    <w:basedOn w:val="a"/>
    <w:link w:val="Char2"/>
    <w:uiPriority w:val="99"/>
    <w:unhideWhenUsed/>
    <w:rsid w:val="00C86408"/>
    <w:pPr>
      <w:pBdr>
        <w:bottom w:val="single" w:sz="6" w:space="1" w:color="auto"/>
      </w:pBdr>
      <w:tabs>
        <w:tab w:val="center" w:pos="4153"/>
        <w:tab w:val="right" w:pos="8306"/>
      </w:tabs>
      <w:snapToGrid w:val="0"/>
      <w:jc w:val="center"/>
    </w:pPr>
    <w:rPr>
      <w:sz w:val="18"/>
      <w:szCs w:val="18"/>
    </w:rPr>
  </w:style>
  <w:style w:type="character" w:customStyle="1" w:styleId="Char2">
    <w:name w:val="页眉 Char"/>
    <w:basedOn w:val="a0"/>
    <w:link w:val="a9"/>
    <w:uiPriority w:val="99"/>
    <w:rsid w:val="00C86408"/>
    <w:rPr>
      <w:rFonts w:ascii="Times New Roman" w:eastAsia="宋体" w:hAnsi="Times New Roman" w:cs="Times New Roman"/>
      <w:sz w:val="18"/>
      <w:szCs w:val="18"/>
    </w:rPr>
  </w:style>
  <w:style w:type="paragraph" w:styleId="aa">
    <w:name w:val="List Paragraph"/>
    <w:basedOn w:val="a"/>
    <w:uiPriority w:val="34"/>
    <w:qFormat/>
    <w:rsid w:val="001A4C0D"/>
    <w:pPr>
      <w:ind w:firstLineChars="200" w:firstLine="420"/>
    </w:pPr>
  </w:style>
  <w:style w:type="paragraph" w:customStyle="1" w:styleId="1">
    <w:name w:val="样式1"/>
    <w:basedOn w:val="a"/>
    <w:link w:val="1Char"/>
    <w:qFormat/>
    <w:rsid w:val="00994314"/>
    <w:pPr>
      <w:adjustRightInd w:val="0"/>
      <w:spacing w:line="465" w:lineRule="atLeast"/>
    </w:pPr>
    <w:rPr>
      <w:sz w:val="24"/>
      <w:u w:val="single"/>
    </w:rPr>
  </w:style>
  <w:style w:type="character" w:customStyle="1" w:styleId="1Char">
    <w:name w:val="样式1 Char"/>
    <w:link w:val="1"/>
    <w:rsid w:val="00994314"/>
    <w:rPr>
      <w:rFonts w:ascii="Times New Roman" w:eastAsia="宋体" w:hAnsi="Times New Roman" w:cs="Times New Roman"/>
      <w:sz w:val="24"/>
      <w:szCs w:val="24"/>
      <w:u w:val="single"/>
    </w:rPr>
  </w:style>
  <w:style w:type="table" w:styleId="ab">
    <w:name w:val="Table Grid"/>
    <w:basedOn w:val="a1"/>
    <w:uiPriority w:val="39"/>
    <w:rsid w:val="00F17FCA"/>
    <w:rPr>
      <w:rFonts w:ascii="Times New Roman" w:eastAsia="宋体" w:hAnsi="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3" Type="http://schemas.openxmlformats.org/officeDocument/2006/relationships/settings" Target="settings.xml"/><Relationship Id="rId7" Type="http://schemas.openxmlformats.org/officeDocument/2006/relationships/hyperlink" Target="mailto:wangshijie@vip.skleg.cn"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3644</TotalTime>
  <Pages>9</Pages>
  <Words>1608</Words>
  <Characters>9168</Characters>
  <Application>Microsoft Office Word</Application>
  <DocSecurity>0</DocSecurity>
  <Lines>76</Lines>
  <Paragraphs>21</Paragraphs>
  <ScaleCrop>false</ScaleCrop>
  <Company>微软中国</Company>
  <LinksUpToDate>false</LinksUpToDate>
  <CharactersWithSpaces>10755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unknown</cp:lastModifiedBy>
  <cp:revision>13</cp:revision>
  <dcterms:created xsi:type="dcterms:W3CDTF">2021-07-14T03:42:00Z</dcterms:created>
  <dcterms:modified xsi:type="dcterms:W3CDTF">2021-07-20T07:54:00Z</dcterms:modified>
</cp:coreProperties>
</file>